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Calibri" w:hAnsi="Calibri"/>
          <w:b w:val="0"/>
          <w:i w:val="0"/>
          <w:color w:val="8A8A8A"/>
          <w:sz w:val="20"/>
        </w:rPr>
        <w:t>SSLM · Simple Solution, Low Maintenance</w:t>
      </w:r>
    </w:p>
    <w:p>
      <w:pPr>
        <w:jc w:val="center"/>
      </w:pPr>
      <w:r>
        <w:rPr>
          <w:rFonts w:ascii="Calibri" w:hAnsi="Calibri"/>
          <w:b/>
          <w:i w:val="0"/>
          <w:color w:val="1F3864"/>
          <w:sz w:val="52"/>
        </w:rPr>
        <w:t>The Heuristics Guide</w:t>
      </w:r>
    </w:p>
    <w:p>
      <w:pPr>
        <w:jc w:val="center"/>
      </w:pPr>
      <w:r>
        <w:rPr>
          <w:rFonts w:ascii="Calibri" w:hAnsi="Calibri"/>
          <w:b w:val="0"/>
          <w:i/>
          <w:color w:val="595959"/>
          <w:sz w:val="26"/>
        </w:rPr>
        <w:t>The project manager's rules of thumb</w:t>
      </w:r>
    </w:p>
    <w:p>
      <w:pPr>
        <w:pStyle w:val="Heading1"/>
        <w:spacing w:after="140" w:before="320"/>
      </w:pPr>
      <w:r>
        <w:rPr>
          <w:b/>
          <w:bCs/>
          <w:color w:val="1F3864"/>
        </w:rPr>
        <w:t xml:space="preserve">1. The big picture, in one page</w:t>
      </w:r>
    </w:p>
    <w:p>
      <w:pPr>
        <w:spacing w:after="140" w:line="276"/>
      </w:pPr>
      <w:r>
        <w:rPr>
          <w:color w:val="222222"/>
          <w:sz w:val="22"/>
          <w:szCs w:val="22"/>
        </w:rPr>
        <w:t xml:space="preserve">A project manager makes dozens of decisions a day, almost always with incomplete information, limited time, and real pressure to act. There is rarely time to analyse every option fully. Heuristics — practical rules of thumb built from experience — are what let a project manager decide quickly and sensibly anyway.</w:t>
      </w:r>
    </w:p>
    <w:tbl>
      <w:tblPr>
        <w:tblW w:type="dxa" w:w="9360"/>
        <w:tblBorders>
          <w:top w:val="single" w:color="D9E2F3" w:sz="2"/>
          <w:left w:val="single" w:color="2E5496" w:sz="24"/>
          <w:bottom w:val="single" w:color="D9E2F3" w:sz="2"/>
          <w:right w:val="single" w:color="D9E2F3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D9E2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F3864"/>
                <w:sz w:val="22"/>
                <w:szCs w:val="22"/>
              </w:rPr>
              <w:t xml:space="preserve">The core idea in one sentence</w:t>
            </w:r>
          </w:p>
          <w:p>
            <w:pPr>
              <w:spacing w:after="0" w:line="264"/>
            </w:pPr>
            <w:r>
              <w:rPr>
                <w:color w:val="333333"/>
                <w:sz w:val="21"/>
                <w:szCs w:val="21"/>
              </w:rPr>
              <w:t xml:space="preserve">A heuristic is an experience-based </w:t>
            </w:r>
            <w:r>
              <w:rPr>
                <w:b/>
                <w:bCs/>
                <w:color w:val="333333"/>
                <w:sz w:val="21"/>
                <w:szCs w:val="21"/>
              </w:rPr>
              <w:t xml:space="preserve">rule of thumb</w:t>
            </w:r>
            <w:r>
              <w:rPr>
                <w:color w:val="333333"/>
                <w:sz w:val="21"/>
                <w:szCs w:val="21"/>
              </w:rPr>
              <w:t xml:space="preserve"> — a mental shortcut that trades guaranteed accuracy for speed, so you can make a “good enough” decision when a perfect one isn't practical.</w:t>
            </w:r>
          </w:p>
        </w:tc>
      </w:tr>
    </w:tbl>
    <w:p>
      <w:pPr>
        <w:spacing w:after="100" w:line="276"/>
      </w:pPr>
      <w:r>
        <w:rPr>
          <w:color w:val="222222"/>
          <w:sz w:val="22"/>
          <w:szCs w:val="22"/>
        </w:rPr>
        <w:t xml:space="preserve">Heuristics matter to a project manager for two connected reasons: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They enable action under uncertainty. </w:t>
      </w:r>
      <w:r>
        <w:rPr>
          <w:color w:val="222222"/>
          <w:sz w:val="22"/>
          <w:szCs w:val="22"/>
        </w:rPr>
        <w:t xml:space="preserve">Projects never have complete information. Heuristics turn experience into fast, workable judgement.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They manage mental load. </w:t>
      </w:r>
      <w:r>
        <w:rPr>
          <w:color w:val="222222"/>
          <w:sz w:val="22"/>
          <w:szCs w:val="22"/>
        </w:rPr>
        <w:t xml:space="preserve">By handling routine decisions on “autopilot,” they free attention for the few decisions that truly need deep analysis.</w:t>
      </w:r>
    </w:p>
    <w:tbl>
      <w:tblPr>
        <w:tblW w:type="dxa" w:w="9360"/>
        <w:tblBorders>
          <w:top w:val="single" w:color="FBF3E7" w:sz="2"/>
          <w:left w:val="single" w:color="9A6A00" w:sz="24"/>
          <w:bottom w:val="single" w:color="FBF3E7" w:sz="2"/>
          <w:right w:val="single" w:color="FBF3E7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BF3E7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F3864"/>
                <w:sz w:val="22"/>
                <w:szCs w:val="22"/>
              </w:rPr>
              <w:t xml:space="preserve">The double edge — read this first</w:t>
            </w:r>
          </w:p>
          <w:p>
            <w:pPr>
              <w:spacing w:after="0" w:line="264"/>
            </w:pPr>
            <w:r>
              <w:rPr>
                <w:b/>
                <w:bCs/>
                <w:color w:val="333333"/>
                <w:sz w:val="21"/>
                <w:szCs w:val="21"/>
              </w:rPr>
              <w:t xml:space="preserve">The same shortcuts that make heuristics fast can also mislead you. </w:t>
            </w:r>
            <w:r>
              <w:rPr>
                <w:color w:val="333333"/>
                <w:sz w:val="21"/>
                <w:szCs w:val="21"/>
              </w:rPr>
              <w:t xml:space="preserve">A rule of thumb applied to the wrong situation becomes a predictable error — a bias. Using heuristics well means knowing both their power and their traps. This guide covers both.</w:t>
            </w:r>
          </w:p>
        </w:tc>
      </w:tr>
    </w:tbl>
    <w:p>
      <w:pPr>
        <w:pStyle w:val="Heading1"/>
        <w:spacing w:after="140" w:before="320"/>
      </w:pPr>
      <w:r>
        <w:rPr>
          <w:b/>
          <w:bCs/>
          <w:color w:val="1F3864"/>
        </w:rPr>
        <w:t xml:space="preserve">2. What a heuristic is (and is not)</w:t>
      </w:r>
    </w:p>
    <w:tbl>
      <w:tblPr>
        <w:tblW w:type="dxa" w:w="9360"/>
        <w:tblBorders>
          <w:top w:val="single" w:color="D9E2F3" w:sz="2"/>
          <w:left w:val="single" w:color="2E5496" w:sz="24"/>
          <w:bottom w:val="single" w:color="D9E2F3" w:sz="2"/>
          <w:right w:val="single" w:color="D9E2F3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D9E2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F3864"/>
                <w:sz w:val="22"/>
                <w:szCs w:val="22"/>
              </w:rPr>
              <w:t xml:space="preserve">Definition</w:t>
            </w:r>
          </w:p>
          <w:p>
            <w:pPr>
              <w:spacing w:after="0" w:line="264"/>
            </w:pPr>
            <w:r>
              <w:rPr>
                <w:b/>
                <w:bCs/>
                <w:color w:val="333333"/>
                <w:sz w:val="21"/>
                <w:szCs w:val="21"/>
              </w:rPr>
              <w:t xml:space="preserve">A heuristic</w:t>
            </w:r>
            <w:r>
              <w:rPr>
                <w:color w:val="333333"/>
                <w:sz w:val="21"/>
                <w:szCs w:val="21"/>
              </w:rPr>
              <w:t xml:space="preserve"> is a simple, practical rule of thumb — drawn from experience — used to make decisions and solve problems quickly when time, information or resources are limited. It aims for a workable answer, not a guaranteed-optimal one.</w:t>
            </w:r>
          </w:p>
        </w:tc>
      </w:tr>
    </w:tbl>
    <w:p>
      <w:pPr>
        <w:pStyle w:val="Heading2"/>
        <w:spacing w:after="100" w:before="240"/>
      </w:pPr>
      <w:r>
        <w:rPr>
          <w:b/>
          <w:bCs/>
          <w:color w:val="2E5496"/>
        </w:rPr>
        <w:t xml:space="preserve">Heuristic vs algorithm</w:t>
      </w:r>
    </w:p>
    <w:p>
      <w:pPr>
        <w:spacing w:after="100" w:line="276"/>
      </w:pPr>
      <w:r>
        <w:rPr>
          <w:color w:val="222222"/>
          <w:sz w:val="22"/>
          <w:szCs w:val="22"/>
        </w:rPr>
        <w:t xml:space="preserve">The clearest way to understand a heuristic is to contrast it with an algorithm:</w:t>
      </w:r>
    </w:p>
    <w:tbl>
      <w:tblPr>
        <w:tblW w:type="dxa" w:w="9360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CCCCCC" w:sz="2"/>
          <w:insideV w:val="single" w:color="CCCCCC" w:sz="2"/>
        </w:tblBorders>
      </w:tblPr>
      <w:tblGrid>
        <w:gridCol w:w="2400"/>
        <w:gridCol w:w="3480"/>
        <w:gridCol w:w="3480"/>
      </w:tblGrid>
      <w:tr>
        <w:trPr>
          <w:tblHeader/>
        </w:trPr>
        <w:tc>
          <w:tcPr>
            <w:tcW w:type="dxa" w:w="240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/>
            </w:r>
          </w:p>
        </w:tc>
        <w:tc>
          <w:tcPr>
            <w:tcW w:type="dxa" w:w="348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Algorithm</w:t>
            </w:r>
          </w:p>
        </w:tc>
        <w:tc>
          <w:tcPr>
            <w:tcW w:type="dxa" w:w="348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Heuristic</w:t>
            </w:r>
          </w:p>
        </w:tc>
      </w:tr>
      <w:tr>
        <w:tc>
          <w:tcPr>
            <w:tcW w:type="dxa" w:w="240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What it is</w:t>
            </w:r>
          </w:p>
        </w:tc>
        <w:tc>
          <w:tcPr>
            <w:tcW w:type="dxa" w:w="34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A step-by-step method guaranteed to give the correct answer.</w:t>
            </w:r>
          </w:p>
        </w:tc>
        <w:tc>
          <w:tcPr>
            <w:tcW w:type="dxa" w:w="34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A shortcut that usually gives a good-enough answer.</w:t>
            </w:r>
          </w:p>
        </w:tc>
      </w:tr>
      <w:tr>
        <w:tc>
          <w:tcPr>
            <w:tcW w:type="dxa" w:w="240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Needs</w:t>
            </w:r>
          </w:p>
        </w:tc>
        <w:tc>
          <w:tcPr>
            <w:tcW w:type="dxa" w:w="34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Full information and time.</w:t>
            </w:r>
          </w:p>
        </w:tc>
        <w:tc>
          <w:tcPr>
            <w:tcW w:type="dxa" w:w="34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Little information and little time.</w:t>
            </w:r>
          </w:p>
        </w:tc>
      </w:tr>
      <w:tr>
        <w:tc>
          <w:tcPr>
            <w:tcW w:type="dxa" w:w="240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Trade-off</w:t>
            </w:r>
          </w:p>
        </w:tc>
        <w:tc>
          <w:tcPr>
            <w:tcW w:type="dxa" w:w="34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Accurate but slow (or impossible with missing data).</w:t>
            </w:r>
          </w:p>
        </w:tc>
        <w:tc>
          <w:tcPr>
            <w:tcW w:type="dxa" w:w="34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Fast and frugal, but can be wrong.</w:t>
            </w:r>
          </w:p>
        </w:tc>
      </w:tr>
      <w:tr>
        <w:tc>
          <w:tcPr>
            <w:tcW w:type="dxa" w:w="240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PM example</w:t>
            </w:r>
          </w:p>
        </w:tc>
        <w:tc>
          <w:tcPr>
            <w:tcW w:type="dxa" w:w="34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Build a full bottom-up estimate of every task to price a project.</w:t>
            </w:r>
          </w:p>
        </w:tc>
        <w:tc>
          <w:tcPr>
            <w:tcW w:type="dxa" w:w="348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“It's about the size of last year's job, so budget roughly the same plus 15%.”</w:t>
            </w:r>
          </w:p>
        </w:tc>
      </w:tr>
    </w:tbl>
    <w:p>
      <w:pPr>
        <w:spacing w:after="60" w:line="276"/>
      </w:pPr>
      <w:r>
        <w:rPr>
          <w:color w:val="222222"/>
          <w:sz w:val="22"/>
          <w:szCs w:val="22"/>
        </w:rPr>
        <w:t xml:space="preserve">Two clarifications: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A heuristic is not a wild guess. </w:t>
      </w:r>
      <w:r>
        <w:rPr>
          <w:color w:val="222222"/>
          <w:sz w:val="22"/>
          <w:szCs w:val="22"/>
        </w:rPr>
        <w:t xml:space="preserve">It is disciplined judgement built from reflected-on experience. A beginner's hunch is not yet a heuristic.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A heuristic is not always right. </w:t>
      </w:r>
      <w:r>
        <w:rPr>
          <w:color w:val="222222"/>
          <w:sz w:val="22"/>
          <w:szCs w:val="22"/>
        </w:rPr>
        <w:t xml:space="preserve">It is “often right, quickly” — which is usually exactly what a project needs.</w:t>
      </w:r>
    </w:p>
    <w:p>
      <w:r>
        <w:br w:type="page"/>
      </w:r>
    </w:p>
    <w:p>
      <w:pPr>
        <w:pStyle w:val="Heading1"/>
        <w:spacing w:after="140" w:before="320"/>
      </w:pPr>
      <w:r>
        <w:rPr>
          <w:b/>
          <w:bCs/>
          <w:color w:val="1F3864"/>
        </w:rPr>
        <w:t xml:space="preserve">3. The role and importance of heuristics</w:t>
      </w:r>
    </w:p>
    <w:p>
      <w:pPr>
        <w:spacing w:after="140" w:line="276"/>
      </w:pPr>
      <w:r>
        <w:rPr>
          <w:color w:val="222222"/>
          <w:sz w:val="22"/>
          <w:szCs w:val="22"/>
        </w:rPr>
        <w:t xml:space="preserve">For a project manager, heuristics are not a nice-to-have — they are how the job actually gets done in real time. Their importance shows up in six ways: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Speed of decision-making. </w:t>
      </w:r>
      <w:r>
        <w:rPr>
          <w:color w:val="222222"/>
          <w:sz w:val="22"/>
          <w:szCs w:val="22"/>
        </w:rPr>
        <w:t xml:space="preserve">Standups, change requests and crises need decisions in minutes, not weeks.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Action under uncertainty. </w:t>
      </w:r>
      <w:r>
        <w:rPr>
          <w:color w:val="222222"/>
          <w:sz w:val="22"/>
          <w:szCs w:val="22"/>
        </w:rPr>
        <w:t xml:space="preserve">Waiting for perfect information usually means missing the moment; heuristics let you move with what you have.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Cognitive economy. </w:t>
      </w:r>
      <w:r>
        <w:rPr>
          <w:color w:val="222222"/>
          <w:sz w:val="22"/>
          <w:szCs w:val="22"/>
        </w:rPr>
        <w:t xml:space="preserve">They keep small decisions cheap so your attention is saved for the big, irreversible ones.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Turning experience into value. </w:t>
      </w:r>
      <w:r>
        <w:rPr>
          <w:color w:val="222222"/>
          <w:sz w:val="22"/>
          <w:szCs w:val="22"/>
        </w:rPr>
        <w:t xml:space="preserve">A seasoned PM's “feel” for an estimate or a risk is really a library of heuristics at work.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Estimating and planning. </w:t>
      </w:r>
      <w:r>
        <w:rPr>
          <w:color w:val="222222"/>
          <w:sz w:val="22"/>
          <w:szCs w:val="22"/>
        </w:rPr>
        <w:t xml:space="preserve">Almost all early estimates rely on rules of thumb, because the detail simply isn't known yet.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Prioritisation. </w:t>
      </w:r>
      <w:r>
        <w:rPr>
          <w:color w:val="222222"/>
          <w:sz w:val="22"/>
          <w:szCs w:val="22"/>
        </w:rPr>
        <w:t xml:space="preserve">Deciding what matters most — which risk, task or request to tackle first — is heuristic work at its core.</w:t>
      </w:r>
    </w:p>
    <w:tbl>
      <w:tblPr>
        <w:tblW w:type="dxa" w:w="9360"/>
        <w:tblBorders>
          <w:top w:val="single" w:color="F1F6EC" w:sz="2"/>
          <w:left w:val="single" w:color="2E7D46" w:sz="24"/>
          <w:bottom w:val="single" w:color="F1F6EC" w:sz="2"/>
          <w:right w:val="single" w:color="F1F6EC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1F6EC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 w:line="264"/>
            </w:pPr>
            <w:r>
              <w:rPr>
                <w:b/>
                <w:bCs/>
                <w:color w:val="333333"/>
                <w:sz w:val="21"/>
                <w:szCs w:val="21"/>
              </w:rPr>
              <w:t xml:space="preserve">In short: </w:t>
            </w:r>
            <w:r>
              <w:rPr>
                <w:color w:val="333333"/>
                <w:sz w:val="21"/>
                <w:szCs w:val="21"/>
              </w:rPr>
              <w:t xml:space="preserve">heuristics are the bridge between a project manager's experience and the fast decisions a live project demands. The skill is using them deliberately — and knowing when to put them down.</w:t>
            </w:r>
          </w:p>
        </w:tc>
      </w:tr>
    </w:tbl>
    <w:p>
      <w:pPr>
        <w:pStyle w:val="Heading1"/>
        <w:spacing w:after="140" w:before="320"/>
      </w:pPr>
      <w:r>
        <w:rPr>
          <w:b/>
          <w:bCs/>
          <w:color w:val="1F3864"/>
        </w:rPr>
        <w:t xml:space="preserve">4. Key principles for using heuristics well</w:t>
      </w:r>
    </w:p>
    <w:p>
      <w:pPr>
        <w:spacing w:after="140" w:line="276"/>
      </w:pPr>
      <w:r>
        <w:rPr>
          <w:color w:val="222222"/>
          <w:sz w:val="22"/>
          <w:szCs w:val="22"/>
        </w:rPr>
        <w:t xml:space="preserve">Heuristics are powerful when used with judgement. Eight principles keep them working for you rather than against you.</w:t>
      </w:r>
    </w:p>
    <w:p>
      <w:pPr>
        <w:spacing w:after="20" w:line="276"/>
      </w:pPr>
      <w:r>
        <w:rPr>
          <w:b/>
          <w:bCs/>
          <w:color w:val="2E5496"/>
          <w:sz w:val="22"/>
          <w:szCs w:val="22"/>
        </w:rPr>
        <w:t xml:space="preserve">1. Match the tool to the stakes</w:t>
      </w:r>
    </w:p>
    <w:p>
      <w:pPr>
        <w:spacing w:after="40" w:line="276"/>
      </w:pPr>
      <w:r>
        <w:rPr>
          <w:color w:val="222222"/>
          <w:sz w:val="22"/>
          <w:szCs w:val="22"/>
        </w:rPr>
        <w:t xml:space="preserve">Use a heuristic for reversible, low-stakes or time-pressured decisions. Switch to full analysis for high-stakes, costly or irreversible ones.</w:t>
      </w:r>
    </w:p>
    <w:p>
      <w:pPr>
        <w:spacing w:after="130" w:line="276"/>
      </w:pPr>
      <w:r>
        <w:rPr>
          <w:i/>
          <w:iCs/>
          <w:color w:val="555555"/>
          <w:sz w:val="21"/>
          <w:szCs w:val="21"/>
        </w:rPr>
        <w:t xml:space="preserve">Example: pick the meeting room by rule of thumb; model the budget for a $2m contract properly.</w:t>
      </w:r>
    </w:p>
    <w:p>
      <w:pPr>
        <w:spacing w:after="20" w:line="276"/>
      </w:pPr>
      <w:r>
        <w:rPr>
          <w:b/>
          <w:bCs/>
          <w:color w:val="2E5496"/>
          <w:sz w:val="22"/>
          <w:szCs w:val="22"/>
        </w:rPr>
        <w:t xml:space="preserve">2. Aim for “good enough,” not perfect</w:t>
      </w:r>
    </w:p>
    <w:p>
      <w:pPr>
        <w:spacing w:after="40" w:line="276"/>
      </w:pPr>
      <w:r>
        <w:rPr>
          <w:color w:val="222222"/>
          <w:sz w:val="22"/>
          <w:szCs w:val="22"/>
        </w:rPr>
        <w:t xml:space="preserve">Chasing the perfect decision often costs more than the decision is worth. A workable answer now usually beats an ideal answer too late.</w:t>
      </w:r>
    </w:p>
    <w:p>
      <w:pPr>
        <w:spacing w:after="130" w:line="276"/>
      </w:pPr>
      <w:r>
        <w:rPr>
          <w:i/>
          <w:iCs/>
          <w:color w:val="555555"/>
          <w:sz w:val="21"/>
          <w:szCs w:val="21"/>
        </w:rPr>
        <w:t xml:space="preserve">Example: an 80%-confident plan delivered today lets the team start; a 95% plan next month does not.</w:t>
      </w:r>
    </w:p>
    <w:p>
      <w:pPr>
        <w:spacing w:after="20" w:line="276"/>
      </w:pPr>
      <w:r>
        <w:rPr>
          <w:b/>
          <w:bCs/>
          <w:color w:val="2E5496"/>
          <w:sz w:val="22"/>
          <w:szCs w:val="22"/>
        </w:rPr>
        <w:t xml:space="preserve">3. Keep it fast and frugal</w:t>
      </w:r>
    </w:p>
    <w:p>
      <w:pPr>
        <w:spacing w:after="40" w:line="276"/>
      </w:pPr>
      <w:r>
        <w:rPr>
          <w:color w:val="222222"/>
          <w:sz w:val="22"/>
          <w:szCs w:val="22"/>
        </w:rPr>
        <w:t xml:space="preserve">Good heuristics use only the few pieces of information that matter most, and ignore the rest deliberately.</w:t>
      </w:r>
    </w:p>
    <w:p>
      <w:pPr>
        <w:spacing w:after="130" w:line="276"/>
      </w:pPr>
      <w:r>
        <w:rPr>
          <w:i/>
          <w:iCs/>
          <w:color w:val="555555"/>
          <w:sz w:val="21"/>
          <w:szCs w:val="21"/>
        </w:rPr>
        <w:t xml:space="preserve">Example: judge a vendor mainly on their track record on similar jobs, not a 40-line scorecard.</w:t>
      </w:r>
    </w:p>
    <w:p>
      <w:pPr>
        <w:spacing w:after="20" w:line="276"/>
      </w:pPr>
      <w:r>
        <w:rPr>
          <w:b/>
          <w:bCs/>
          <w:color w:val="2E5496"/>
          <w:sz w:val="22"/>
          <w:szCs w:val="22"/>
        </w:rPr>
        <w:t xml:space="preserve">4. Ground rules of thumb in real experience</w:t>
      </w:r>
    </w:p>
    <w:p>
      <w:pPr>
        <w:spacing w:after="40" w:line="276"/>
      </w:pPr>
      <w:r>
        <w:rPr>
          <w:color w:val="222222"/>
          <w:sz w:val="22"/>
          <w:szCs w:val="22"/>
        </w:rPr>
        <w:t xml:space="preserve">Heuristics earn their reliability from patterns you have actually seen and reflected on. Borrow them from experienced people and from past-project data.</w:t>
      </w:r>
    </w:p>
    <w:p>
      <w:pPr>
        <w:spacing w:after="130" w:line="276"/>
      </w:pPr>
      <w:r>
        <w:rPr>
          <w:i/>
          <w:iCs/>
          <w:color w:val="555555"/>
          <w:sz w:val="21"/>
          <w:szCs w:val="21"/>
        </w:rPr>
        <w:t xml:space="preserve">Example: “testing always takes longer than we think” comes from every project that ran late in test.</w:t>
      </w:r>
    </w:p>
    <w:p>
      <w:pPr>
        <w:spacing w:after="20" w:line="276"/>
      </w:pPr>
      <w:r>
        <w:rPr>
          <w:b/>
          <w:bCs/>
          <w:color w:val="2E5496"/>
          <w:sz w:val="22"/>
          <w:szCs w:val="22"/>
        </w:rPr>
        <w:t xml:space="preserve">5. Stay alert to the bias trap</w:t>
      </w:r>
    </w:p>
    <w:p>
      <w:pPr>
        <w:spacing w:after="40" w:line="276"/>
      </w:pPr>
      <w:r>
        <w:rPr>
          <w:color w:val="222222"/>
          <w:sz w:val="22"/>
          <w:szCs w:val="22"/>
        </w:rPr>
        <w:t xml:space="preserve">Every heuristic has a failure mode. Knowing the matching bias (see section 6) tells you when the shortcut is likely to mislead.</w:t>
      </w:r>
    </w:p>
    <w:p>
      <w:pPr>
        <w:spacing w:after="130" w:line="276"/>
      </w:pPr>
      <w:r>
        <w:rPr>
          <w:i/>
          <w:iCs/>
          <w:color w:val="555555"/>
          <w:sz w:val="21"/>
          <w:szCs w:val="21"/>
        </w:rPr>
        <w:t xml:space="preserve">Example: analogous estimating is fast, but anchors you to the past — dangerous if this project is genuinely new.</w:t>
      </w:r>
    </w:p>
    <w:p>
      <w:pPr>
        <w:spacing w:after="20" w:line="276"/>
      </w:pPr>
      <w:r>
        <w:rPr>
          <w:b/>
          <w:bCs/>
          <w:color w:val="2E5496"/>
          <w:sz w:val="22"/>
          <w:szCs w:val="22"/>
        </w:rPr>
        <w:t xml:space="preserve">6. Calibrate against data</w:t>
      </w:r>
    </w:p>
    <w:p>
      <w:pPr>
        <w:spacing w:after="40" w:line="276"/>
      </w:pPr>
      <w:r>
        <w:rPr>
          <w:color w:val="222222"/>
          <w:sz w:val="22"/>
          <w:szCs w:val="22"/>
        </w:rPr>
        <w:t xml:space="preserve">Use actual outcomes to check and tune your rules of thumb. A buffer that is always too small should be increased.</w:t>
      </w:r>
    </w:p>
    <w:p>
      <w:pPr>
        <w:spacing w:after="130" w:line="276"/>
      </w:pPr>
      <w:r>
        <w:rPr>
          <w:i/>
          <w:iCs/>
          <w:color w:val="555555"/>
          <w:sz w:val="21"/>
          <w:szCs w:val="21"/>
        </w:rPr>
        <w:t xml:space="preserve">Example: if jobs consistently run 30% over your estimate, build 30% in — don't keep guessing 10%.</w:t>
      </w:r>
    </w:p>
    <w:p>
      <w:pPr>
        <w:spacing w:after="20" w:line="276"/>
      </w:pPr>
      <w:r>
        <w:rPr>
          <w:b/>
          <w:bCs/>
          <w:color w:val="2E5496"/>
          <w:sz w:val="22"/>
          <w:szCs w:val="22"/>
        </w:rPr>
        <w:t xml:space="preserve">7. Make heuristics explicit and shared</w:t>
      </w:r>
    </w:p>
    <w:p>
      <w:pPr>
        <w:spacing w:after="40" w:line="276"/>
      </w:pPr>
      <w:r>
        <w:rPr>
          <w:color w:val="222222"/>
          <w:sz w:val="22"/>
          <w:szCs w:val="22"/>
        </w:rPr>
        <w:t xml:space="preserve">Write the team's rules of thumb down. Shared heuristics make decisions faster and more consistent across the team.</w:t>
      </w:r>
    </w:p>
    <w:p>
      <w:pPr>
        <w:spacing w:after="130" w:line="276"/>
      </w:pPr>
      <w:r>
        <w:rPr>
          <w:i/>
          <w:iCs/>
          <w:color w:val="555555"/>
          <w:sz w:val="21"/>
          <w:szCs w:val="21"/>
        </w:rPr>
        <w:t xml:space="preserve">Example: a one-page “estimating rules” sheet so everyone pads and rounds the same way.</w:t>
      </w:r>
    </w:p>
    <w:p>
      <w:pPr>
        <w:spacing w:after="20" w:line="276"/>
      </w:pPr>
      <w:r>
        <w:rPr>
          <w:b/>
          <w:bCs/>
          <w:color w:val="2E5496"/>
          <w:sz w:val="22"/>
          <w:szCs w:val="22"/>
        </w:rPr>
        <w:t xml:space="preserve">8. Know when to switch off autopilot</w:t>
      </w:r>
    </w:p>
    <w:p>
      <w:pPr>
        <w:spacing w:after="40" w:line="276"/>
      </w:pPr>
      <w:r>
        <w:rPr>
          <w:color w:val="222222"/>
          <w:sz w:val="22"/>
          <w:szCs w:val="22"/>
        </w:rPr>
        <w:t xml:space="preserve">Novel, ambiguous or high-consequence situations need slow, deliberate thinking. Recognise them and change gears.</w:t>
      </w:r>
    </w:p>
    <w:p>
      <w:pPr>
        <w:spacing w:after="130" w:line="276"/>
      </w:pPr>
      <w:r>
        <w:rPr>
          <w:i/>
          <w:iCs/>
          <w:color w:val="555555"/>
          <w:sz w:val="21"/>
          <w:szCs w:val="21"/>
        </w:rPr>
        <w:t xml:space="preserve">Example: a first-of-its-kind project deserves real analysis, not “we'll do what we always do.”</w:t>
      </w:r>
    </w:p>
    <w:p>
      <w:r>
        <w:br w:type="page"/>
      </w:r>
    </w:p>
    <w:p>
      <w:pPr>
        <w:pStyle w:val="Heading1"/>
        <w:spacing w:after="140" w:before="320"/>
      </w:pPr>
      <w:r>
        <w:rPr>
          <w:b/>
          <w:bCs/>
          <w:color w:val="1F3864"/>
        </w:rPr>
        <w:t xml:space="preserve">5. Common project-management heuristics (with examples)</w:t>
      </w:r>
    </w:p>
    <w:p>
      <w:pPr>
        <w:spacing w:after="140" w:line="276"/>
      </w:pPr>
      <w:r>
        <w:rPr>
          <w:color w:val="222222"/>
          <w:sz w:val="22"/>
          <w:szCs w:val="22"/>
        </w:rPr>
        <w:t xml:space="preserve">These are rules of thumb experienced project managers use every day. Treat them as starting points to apply with judgement, not laws.</w:t>
      </w:r>
    </w:p>
    <w:tbl>
      <w:tblPr>
        <w:tblW w:type="dxa" w:w="9360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CCCCCC" w:sz="2"/>
          <w:insideV w:val="single" w:color="CCCCCC" w:sz="2"/>
        </w:tblBorders>
      </w:tblPr>
      <w:tblGrid>
        <w:gridCol w:w="2650"/>
        <w:gridCol w:w="4050"/>
        <w:gridCol w:w="2660"/>
      </w:tblGrid>
      <w:tr>
        <w:trPr>
          <w:tblHeader/>
        </w:trPr>
        <w:tc>
          <w:tcPr>
            <w:tcW w:type="dxa" w:w="265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Heuristic</w:t>
            </w:r>
          </w:p>
        </w:tc>
        <w:tc>
          <w:tcPr>
            <w:tcW w:type="dxa" w:w="405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it says</w:t>
            </w:r>
          </w:p>
        </w:tc>
        <w:tc>
          <w:tcPr>
            <w:tcW w:type="dxa" w:w="266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Example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The 80/20 rule (Pareto)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Roughly 80% of results come from 20% of causes. Focus effort on the vital few.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Fix the handful of risks driving most of the schedule threat first.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Add a contingency buffer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Estimates are optimistic by nature, so add a margin for the unknown.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Add 15–25% to a first-cut timeline before committing to a date.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Analogous estimating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Use a similar past project as the yardstick for this one.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“Last office fit-out took 10 weeks, so start there and adjust.”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Three-point estimate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Blend best, likely and worst cases rather than trusting one number: (O + 4M + P) ÷ 6.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Task = (2 + 4×4 + 12) ÷ 6 = 5 days, not the hoped-for 4.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Focus on the critical path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Watch the chain of tasks that sets the finish date; slippage there slips everything.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Chase the task blocking go-live, not a parallel task with slack.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MoSCoW prioritisation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Sort scope into Must, Should, Could and Won't-have to protect what matters.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Ship the “Musts” for launch; defer the “Coulds” to phase two.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The triple constraint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Scope, time and cost are linked — you generally can't fix all three at once.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Asked to add scope? Then time or cost must move too.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One-way vs two-way doors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Decide reversible (two-way) choices fast; slow down for irreversible (one-way) ones.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Pick the tool trial quickly; take time over the platform you can't unwind.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Escalate early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Bad news does not improve with age — raise issues while they are still small.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Flag a slipping supplier this week, not at the milestone review.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Under-promise, over-deliver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Commit to what you're confident of; aim to beat it, to build trust.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Promise Friday when you expect Wednesday.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The 90–90 rule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The first 90% of a task takes 90% of the time; the last 10% takes the other 90%. Expect a long tail.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“Nearly done” rarely means nearly done — protect time for finishing.</w:t>
            </w:r>
          </w:p>
        </w:tc>
      </w:tr>
      <w:tr>
        <w:tc>
          <w:tcPr>
            <w:tcW w:type="dxa" w:w="2650"/>
            <w:shd w:fill="D9E2F3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222222"/>
                <w:sz w:val="20"/>
                <w:szCs w:val="20"/>
              </w:rPr>
              <w:t xml:space="preserve">Rule of three (options)</w:t>
            </w:r>
          </w:p>
        </w:tc>
        <w:tc>
          <w:tcPr>
            <w:tcW w:type="dxa" w:w="405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Get three quotes or three options before deciding, to avoid a false choice.</w:t>
            </w:r>
          </w:p>
        </w:tc>
        <w:tc>
          <w:tcPr>
            <w:tcW w:type="dxa" w:w="26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Three supplier bids before awarding, not just the incumbent's.</w:t>
            </w:r>
          </w:p>
        </w:tc>
      </w:tr>
    </w:tbl>
    <w:p>
      <w:r>
        <w:br w:type="page"/>
      </w:r>
    </w:p>
    <w:p>
      <w:pPr>
        <w:pStyle w:val="Heading1"/>
        <w:spacing w:after="140" w:before="320"/>
      </w:pPr>
      <w:r>
        <w:rPr>
          <w:b/>
          <w:bCs/>
          <w:color w:val="1F3864"/>
        </w:rPr>
        <w:t xml:space="preserve">6. Ten field-tested heuristics for leading a project</w:t>
      </w:r>
    </w:p>
    <w:p>
      <w:pPr>
        <w:spacing w:after="140" w:line="276"/>
      </w:pPr>
      <w:r>
        <w:rPr>
          <w:color w:val="222222"/>
          <w:sz w:val="22"/>
          <w:szCs w:val="22"/>
        </w:rPr>
        <w:t xml:space="preserve">The ten rules of thumb below come from research into why projects — especially large ones — succeed or fail. Several reinforce the principles and bias-awareness covered elsewhere in this guide; together they form a practical checklist a project manager can return to before and during any project.</w:t>
      </w:r>
    </w:p>
    <w:tbl>
      <w:tblPr>
        <w:tblW w:type="dxa" w:w="9360"/>
        <w:tblBorders>
          <w:top w:val="single" w:color="F1F6EC" w:sz="2"/>
          <w:left w:val="single" w:color="2E7D46" w:sz="24"/>
          <w:bottom w:val="single" w:color="F1F6EC" w:sz="2"/>
          <w:right w:val="single" w:color="F1F6EC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1F6EC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F3864"/>
                <w:sz w:val="22"/>
                <w:szCs w:val="22"/>
              </w:rPr>
              <w:t xml:space="preserve">With acknowledgement to Bent Flyvbjerg</w:t>
            </w:r>
          </w:p>
          <w:p>
            <w:pPr>
              <w:spacing w:after="60" w:line="264"/>
            </w:pPr>
            <w:r>
              <w:rPr>
                <w:color w:val="333333"/>
                <w:sz w:val="21"/>
                <w:szCs w:val="21"/>
              </w:rPr>
              <w:t xml:space="preserve">These ten heuristics are adapted from the work of </w:t>
            </w:r>
            <w:r>
              <w:rPr>
                <w:b/>
                <w:bCs/>
                <w:color w:val="333333"/>
                <w:sz w:val="21"/>
                <w:szCs w:val="21"/>
              </w:rPr>
              <w:t xml:space="preserve">Professor Bent Flyvbjerg</w:t>
            </w:r>
            <w:r>
              <w:rPr>
                <w:color w:val="333333"/>
                <w:sz w:val="21"/>
                <w:szCs w:val="21"/>
              </w:rPr>
              <w:t xml:space="preserve">, the Oxford economic geographer whose research into thousands of major projects is set out in his book </w:t>
            </w:r>
            <w:r>
              <w:rPr>
                <w:i/>
                <w:iCs/>
                <w:color w:val="333333"/>
                <w:sz w:val="21"/>
                <w:szCs w:val="21"/>
              </w:rPr>
              <w:t xml:space="preserve">How Big Things Get Done</w:t>
            </w:r>
            <w:r>
              <w:rPr>
                <w:color w:val="333333"/>
                <w:sz w:val="21"/>
                <w:szCs w:val="21"/>
              </w:rPr>
              <w:t xml:space="preserve"> (Bent Flyvbjerg and Dan Gardner, 2023).</w:t>
            </w:r>
          </w:p>
          <w:p>
            <w:pPr>
              <w:spacing w:after="0" w:line="264"/>
            </w:pPr>
            <w:r>
              <w:rPr>
                <w:color w:val="333333"/>
                <w:sz w:val="21"/>
                <w:szCs w:val="21"/>
              </w:rPr>
              <w:t xml:space="preserve">The wording here is our own, but the underlying rules of thumb — including “take the outside view” and “think slow, act fast” — are his. Readers who want the full treatment should go to the original source.</w:t>
            </w:r>
          </w:p>
        </w:tc>
      </w:tr>
    </w:tbl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Hire proven experience.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Put people with a genuine track record on the work. A demonstrated history of delivering similar projects is one of the best predictors of success — don't undervalue it.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Build the right team.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Whoever leads the project should have a real say in choosing the people who deliver it. The right team, picked deliberately, matters more than any single process.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Start with “why”.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Be clear on the outcome you actually want, and test whether this project is the best way to reach it — not just a way. Solve the real goal, not the assumed solution.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Build in modules.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Big things are best built from small, repeatable units. Design the work in blocks you can make, test and improve one at a time, rather than as one giant, all-or-nothing whole.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Think slow, act fast.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Planning is cheap; delivery is expensive. Plan thoroughly and unhurriedly to expose the risks before serious money is committed — then execute quickly once you do.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Protect the downside.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Actively look for ways to reduce the risks your planning has uncovered — for example, by shortening the project's duration so there is less time for things to go wrong.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Take the outside view.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Gather data on similar projects and learn from the real-world experience of those who have gone before, instead of trusting your own inside story of how this one will go.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Say no, and walk away.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Stay ruthlessly focused on your project's goal. Decline the distractions, extras and requests that pull you off course — saying no is part of the job.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Make allies, and keep them onside.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Secure the backing of the key stakeholders who can significantly help or hinder your project — and keep those relationships warm before you need them.</w:t>
      </w:r>
    </w:p>
    <w:p>
      <w:pPr>
        <w:pStyle w:val="ListParagraph"/>
        <w:numPr>
          <w:ilvl w:val="0"/>
          <w:numId w:val="3"/>
        </w:numPr>
        <w:spacing w:after="30" w:line="268"/>
      </w:pPr>
      <w:r>
        <w:rPr>
          <w:b/>
          <w:bCs/>
          <w:color w:val="2E5496"/>
          <w:sz w:val="22"/>
          <w:szCs w:val="22"/>
        </w:rPr>
        <w:t xml:space="preserve">Know that your biggest risk is you.</w:t>
      </w:r>
    </w:p>
    <w:p>
      <w:pPr>
        <w:spacing w:after="120" w:line="276"/>
      </w:pPr>
      <w:r>
        <w:rPr>
          <w:color w:val="222222"/>
          <w:sz w:val="22"/>
          <w:szCs w:val="22"/>
        </w:rPr>
        <w:t xml:space="preserve">Everyone carries biases — above all the belief that their own project is unique. That belief is exactly what stops you learning from everyone else's experience.</w:t>
      </w:r>
    </w:p>
    <w:tbl>
      <w:tblPr>
        <w:tblW w:type="dxa" w:w="9360"/>
        <w:tblBorders>
          <w:top w:val="single" w:color="F1F6EC" w:sz="2"/>
          <w:left w:val="single" w:color="2E7D46" w:sz="24"/>
          <w:bottom w:val="single" w:color="F1F6EC" w:sz="2"/>
          <w:right w:val="single" w:color="F1F6EC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1F6EC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 w:line="264"/>
            </w:pPr>
            <w:r>
              <w:rPr>
                <w:b/>
                <w:bCs/>
                <w:color w:val="333333"/>
                <w:sz w:val="21"/>
                <w:szCs w:val="21"/>
              </w:rPr>
              <w:t xml:space="preserve">Notice the thread: </w:t>
            </w:r>
            <w:r>
              <w:rPr>
                <w:color w:val="333333"/>
                <w:sz w:val="21"/>
                <w:szCs w:val="21"/>
              </w:rPr>
              <w:t xml:space="preserve">rules 7 and 10 are the “outside view” and the warning that your own bias is the biggest risk — the same message as the bias traps that follow. Good heuristics and bias-awareness are two sides of the same coin.</w:t>
            </w:r>
          </w:p>
        </w:tc>
      </w:tr>
    </w:tbl>
    <w:p>
      <w:r>
        <w:br w:type="page"/>
      </w:r>
    </w:p>
    <w:p>
      <w:pPr>
        <w:pStyle w:val="Heading1"/>
        <w:spacing w:after="140" w:before="320"/>
      </w:pPr>
      <w:r>
        <w:rPr>
          <w:b/>
          <w:bCs/>
          <w:color w:val="1F3864"/>
        </w:rPr>
        <w:t xml:space="preserve">7. The flip side: bias traps to watch</w:t>
      </w:r>
    </w:p>
    <w:p>
      <w:pPr>
        <w:spacing w:after="140" w:line="276"/>
      </w:pPr>
      <w:r>
        <w:rPr>
          <w:color w:val="222222"/>
          <w:sz w:val="22"/>
          <w:szCs w:val="22"/>
        </w:rPr>
        <w:t xml:space="preserve">Because a heuristic ignores information on purpose, each one has a matching way of going wrong. These are the biases a project manager should watch for most:</w:t>
      </w:r>
    </w:p>
    <w:tbl>
      <w:tblPr>
        <w:tblW w:type="dxa" w:w="9360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CCCCCC" w:sz="2"/>
          <w:insideV w:val="single" w:color="CCCCCC" w:sz="2"/>
        </w:tblBorders>
      </w:tblPr>
      <w:tblGrid>
        <w:gridCol w:w="2600"/>
        <w:gridCol w:w="4200"/>
        <w:gridCol w:w="2560"/>
      </w:tblGrid>
      <w:tr>
        <w:trPr>
          <w:tblHeader/>
        </w:trPr>
        <w:tc>
          <w:tcPr>
            <w:tcW w:type="dxa" w:w="260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Bias</w:t>
            </w:r>
          </w:p>
        </w:tc>
        <w:tc>
          <w:tcPr>
            <w:tcW w:type="dxa" w:w="420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happens</w:t>
            </w:r>
          </w:p>
        </w:tc>
        <w:tc>
          <w:tcPr>
            <w:tcW w:type="dxa" w:w="256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Guard against it by…</w:t>
            </w:r>
          </w:p>
        </w:tc>
      </w:tr>
      <w:tr>
        <w:tc>
          <w:tcPr>
            <w:tcW w:type="dxa" w:w="260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B23B3B"/>
                <w:sz w:val="20"/>
                <w:szCs w:val="20"/>
              </w:rPr>
              <w:t xml:space="preserve">Optimism bias / planning fallacy</w:t>
            </w:r>
          </w:p>
        </w:tc>
        <w:tc>
          <w:tcPr>
            <w:tcW w:type="dxa" w:w="4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We systematically underestimate time, cost and effort.</w:t>
            </w:r>
          </w:p>
        </w:tc>
        <w:tc>
          <w:tcPr>
            <w:tcW w:type="dxa" w:w="2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Using buffers and past-project actuals, not hopes.</w:t>
            </w:r>
          </w:p>
        </w:tc>
      </w:tr>
      <w:tr>
        <w:tc>
          <w:tcPr>
            <w:tcW w:type="dxa" w:w="260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B23B3B"/>
                <w:sz w:val="20"/>
                <w:szCs w:val="20"/>
              </w:rPr>
              <w:t xml:space="preserve">Anchoring</w:t>
            </w:r>
          </w:p>
        </w:tc>
        <w:tc>
          <w:tcPr>
            <w:tcW w:type="dxa" w:w="4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The first number mentioned drags all later estimates toward it.</w:t>
            </w:r>
          </w:p>
        </w:tc>
        <w:tc>
          <w:tcPr>
            <w:tcW w:type="dxa" w:w="2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Estimating before you hear the sponsor's target date.</w:t>
            </w:r>
          </w:p>
        </w:tc>
      </w:tr>
      <w:tr>
        <w:tc>
          <w:tcPr>
            <w:tcW w:type="dxa" w:w="260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B23B3B"/>
                <w:sz w:val="20"/>
                <w:szCs w:val="20"/>
              </w:rPr>
              <w:t xml:space="preserve">Sunk-cost fallacy</w:t>
            </w:r>
          </w:p>
        </w:tc>
        <w:tc>
          <w:tcPr>
            <w:tcW w:type="dxa" w:w="4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We keep funding a failing path because we've already spent so much.</w:t>
            </w:r>
          </w:p>
        </w:tc>
        <w:tc>
          <w:tcPr>
            <w:tcW w:type="dxa" w:w="2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Judging on future value only; past spend is gone.</w:t>
            </w:r>
          </w:p>
        </w:tc>
      </w:tr>
      <w:tr>
        <w:tc>
          <w:tcPr>
            <w:tcW w:type="dxa" w:w="260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B23B3B"/>
                <w:sz w:val="20"/>
                <w:szCs w:val="20"/>
              </w:rPr>
              <w:t xml:space="preserve">Confirmation bias</w:t>
            </w:r>
          </w:p>
        </w:tc>
        <w:tc>
          <w:tcPr>
            <w:tcW w:type="dxa" w:w="4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We notice evidence that fits our view and miss what contradicts it.</w:t>
            </w:r>
          </w:p>
        </w:tc>
        <w:tc>
          <w:tcPr>
            <w:tcW w:type="dxa" w:w="2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Actively seeking the disconfirming view.</w:t>
            </w:r>
          </w:p>
        </w:tc>
      </w:tr>
      <w:tr>
        <w:tc>
          <w:tcPr>
            <w:tcW w:type="dxa" w:w="260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B23B3B"/>
                <w:sz w:val="20"/>
                <w:szCs w:val="20"/>
              </w:rPr>
              <w:t xml:space="preserve">Availability bias</w:t>
            </w:r>
          </w:p>
        </w:tc>
        <w:tc>
          <w:tcPr>
            <w:tcW w:type="dxa" w:w="4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Recent or vivid events feel more likely than they are.</w:t>
            </w:r>
          </w:p>
        </w:tc>
        <w:tc>
          <w:tcPr>
            <w:tcW w:type="dxa" w:w="2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Checking base rates, not just the last incident.</w:t>
            </w:r>
          </w:p>
        </w:tc>
      </w:tr>
      <w:tr>
        <w:tc>
          <w:tcPr>
            <w:tcW w:type="dxa" w:w="260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B23B3B"/>
                <w:sz w:val="20"/>
                <w:szCs w:val="20"/>
              </w:rPr>
              <w:t xml:space="preserve">Groupthink / overconfidence</w:t>
            </w:r>
          </w:p>
        </w:tc>
        <w:tc>
          <w:tcPr>
            <w:tcW w:type="dxa" w:w="42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A confident team suppresses doubt and over-trusts its own plan.</w:t>
            </w:r>
          </w:p>
        </w:tc>
        <w:tc>
          <w:tcPr>
            <w:tcW w:type="dxa" w:w="25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22222"/>
                <w:sz w:val="20"/>
                <w:szCs w:val="20"/>
              </w:rPr>
              <w:t xml:space="preserve">Inviting dissent; running a “pre-mortem.”</w:t>
            </w:r>
          </w:p>
        </w:tc>
      </w:tr>
    </w:tbl>
    <w:tbl>
      <w:tblPr>
        <w:tblW w:type="dxa" w:w="9360"/>
        <w:tblBorders>
          <w:top w:val="single" w:color="F1F6EC" w:sz="2"/>
          <w:left w:val="single" w:color="2E7D46" w:sz="24"/>
          <w:bottom w:val="single" w:color="F1F6EC" w:sz="2"/>
          <w:right w:val="single" w:color="F1F6EC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1F6EC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F3864"/>
                <w:sz w:val="22"/>
                <w:szCs w:val="22"/>
              </w:rPr>
              <w:t xml:space="preserve">A simple safeguard: the “pre-mortem”</w:t>
            </w:r>
          </w:p>
          <w:p>
            <w:pPr>
              <w:spacing w:after="0" w:line="264"/>
            </w:pPr>
            <w:r>
              <w:rPr>
                <w:color w:val="333333"/>
                <w:sz w:val="21"/>
                <w:szCs w:val="21"/>
              </w:rPr>
              <w:t xml:space="preserve">Before committing to a plan, ask the team: “Imagine it's six months from now and this failed badly. What went wrong?” It turns off overconfidence for a moment and surfaces the risks your heuristics glossed over.</w:t>
            </w:r>
          </w:p>
        </w:tc>
      </w:tr>
    </w:tbl>
    <w:p>
      <w:r>
        <w:br w:type="page"/>
      </w:r>
    </w:p>
    <w:p>
      <w:pPr>
        <w:pStyle w:val="Heading1"/>
        <w:spacing w:after="140" w:before="320"/>
      </w:pPr>
      <w:r>
        <w:rPr>
          <w:b/>
          <w:bCs/>
          <w:color w:val="1F3864"/>
        </w:rPr>
        <w:t xml:space="preserve">8. Who, what, how, when, where and why</w:t>
      </w:r>
    </w:p>
    <w:p>
      <w:pPr>
        <w:pStyle w:val="Heading2"/>
        <w:spacing w:after="100" w:before="240"/>
      </w:pPr>
      <w:r>
        <w:rPr>
          <w:b/>
          <w:bCs/>
          <w:color w:val="2E5496"/>
        </w:rPr>
        <w:t xml:space="preserve">WHO uses them?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Project managers </w:t>
      </w:r>
      <w:r>
        <w:rPr>
          <w:color w:val="222222"/>
          <w:sz w:val="22"/>
          <w:szCs w:val="22"/>
        </w:rPr>
        <w:t xml:space="preserve">— most of all, and most effectively the more experience they have to draw on.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The project team </w:t>
      </w:r>
      <w:r>
        <w:rPr>
          <w:color w:val="222222"/>
          <w:sz w:val="22"/>
          <w:szCs w:val="22"/>
        </w:rPr>
        <w:t xml:space="preserve">— estimators, leads and specialists apply their own domain rules of thumb.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Sponsors and stakeholders </w:t>
      </w:r>
      <w:r>
        <w:rPr>
          <w:color w:val="222222"/>
          <w:sz w:val="22"/>
          <w:szCs w:val="22"/>
        </w:rPr>
        <w:t xml:space="preserve">— use heuristics to judge whether a plan “feels right.”</w:t>
      </w:r>
    </w:p>
    <w:p>
      <w:pPr>
        <w:spacing w:after="140" w:line="276"/>
      </w:pPr>
      <w:r>
        <w:rPr>
          <w:i/>
          <w:iCs/>
          <w:color w:val="555555"/>
          <w:sz w:val="21"/>
          <w:szCs w:val="21"/>
        </w:rPr>
        <w:t xml:space="preserve">Note: heuristics are most reliable in the hands of the experienced. A novice should lean on documented rules and mentors until their own judgement is calibrated.</w:t>
      </w:r>
    </w:p>
    <w:p>
      <w:pPr>
        <w:pStyle w:val="Heading2"/>
        <w:spacing w:after="100" w:before="240"/>
      </w:pPr>
      <w:r>
        <w:rPr>
          <w:b/>
          <w:bCs/>
          <w:color w:val="2E5496"/>
        </w:rPr>
        <w:t xml:space="preserve">WHAT do they apply to?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Estimating time, cost and effort.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Prioritising tasks, risks and requests.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Assessing and responding to risk.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Allocating people and resources.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Everyday judgement calls and trade-offs.</w:t>
      </w:r>
    </w:p>
    <w:p>
      <w:pPr>
        <w:pStyle w:val="Heading2"/>
        <w:spacing w:after="100" w:before="240"/>
      </w:pPr>
      <w:r>
        <w:rPr>
          <w:b/>
          <w:bCs/>
          <w:color w:val="2E5496"/>
        </w:rPr>
        <w:t xml:space="preserve">HOW do you apply them well?</w:t>
      </w:r>
    </w:p>
    <w:p>
      <w:pPr>
        <w:pStyle w:val="ListParagraph"/>
        <w:numPr>
          <w:ilvl w:val="0"/>
          <w:numId w:val="4"/>
        </w:numPr>
        <w:spacing w:after="90" w:line="268"/>
      </w:pPr>
      <w:r>
        <w:rPr>
          <w:b/>
          <w:bCs/>
          <w:color w:val="222222"/>
          <w:sz w:val="22"/>
          <w:szCs w:val="22"/>
        </w:rPr>
        <w:t xml:space="preserve">Recognise the decision type. </w:t>
      </w:r>
      <w:r>
        <w:rPr>
          <w:color w:val="222222"/>
          <w:sz w:val="22"/>
          <w:szCs w:val="22"/>
        </w:rPr>
        <w:t xml:space="preserve">Is it low-stakes and reversible (heuristic), or high-stakes and irreversible (analyse)?</w:t>
      </w:r>
    </w:p>
    <w:p>
      <w:pPr>
        <w:pStyle w:val="ListParagraph"/>
        <w:numPr>
          <w:ilvl w:val="0"/>
          <w:numId w:val="4"/>
        </w:numPr>
        <w:spacing w:after="90" w:line="268"/>
      </w:pPr>
      <w:r>
        <w:rPr>
          <w:b/>
          <w:bCs/>
          <w:color w:val="222222"/>
          <w:sz w:val="22"/>
          <w:szCs w:val="22"/>
        </w:rPr>
        <w:t xml:space="preserve">Pick the fitting rule of thumb. </w:t>
      </w:r>
      <w:r>
        <w:rPr>
          <w:color w:val="222222"/>
          <w:sz w:val="22"/>
          <w:szCs w:val="22"/>
        </w:rPr>
        <w:t xml:space="preserve">Choose the heuristic suited to the situation.</w:t>
      </w:r>
    </w:p>
    <w:p>
      <w:pPr>
        <w:pStyle w:val="ListParagraph"/>
        <w:numPr>
          <w:ilvl w:val="0"/>
          <w:numId w:val="4"/>
        </w:numPr>
        <w:spacing w:after="90" w:line="268"/>
      </w:pPr>
      <w:r>
        <w:rPr>
          <w:b/>
          <w:bCs/>
          <w:color w:val="222222"/>
          <w:sz w:val="22"/>
          <w:szCs w:val="22"/>
        </w:rPr>
        <w:t xml:space="preserve">Sanity-check for the matching bias. </w:t>
      </w:r>
      <w:r>
        <w:rPr>
          <w:color w:val="222222"/>
          <w:sz w:val="22"/>
          <w:szCs w:val="22"/>
        </w:rPr>
        <w:t xml:space="preserve">Ask what this shortcut might be ignoring.</w:t>
      </w:r>
    </w:p>
    <w:p>
      <w:pPr>
        <w:pStyle w:val="ListParagraph"/>
        <w:numPr>
          <w:ilvl w:val="0"/>
          <w:numId w:val="4"/>
        </w:numPr>
        <w:spacing w:after="90" w:line="268"/>
      </w:pPr>
      <w:r>
        <w:rPr>
          <w:b/>
          <w:bCs/>
          <w:color w:val="222222"/>
          <w:sz w:val="22"/>
          <w:szCs w:val="22"/>
        </w:rPr>
        <w:t xml:space="preserve">Decide and act. </w:t>
      </w:r>
      <w:r>
        <w:rPr>
          <w:color w:val="222222"/>
          <w:sz w:val="22"/>
          <w:szCs w:val="22"/>
        </w:rPr>
        <w:t xml:space="preserve">Commit to the good-enough answer and move.</w:t>
      </w:r>
    </w:p>
    <w:p>
      <w:pPr>
        <w:pStyle w:val="ListParagraph"/>
        <w:numPr>
          <w:ilvl w:val="0"/>
          <w:numId w:val="4"/>
        </w:numPr>
        <w:spacing w:after="90" w:line="268"/>
      </w:pPr>
      <w:r>
        <w:rPr>
          <w:b/>
          <w:bCs/>
          <w:color w:val="222222"/>
          <w:sz w:val="22"/>
          <w:szCs w:val="22"/>
        </w:rPr>
        <w:t xml:space="preserve">Learn from the outcome. </w:t>
      </w:r>
      <w:r>
        <w:rPr>
          <w:color w:val="222222"/>
          <w:sz w:val="22"/>
          <w:szCs w:val="22"/>
        </w:rPr>
        <w:t xml:space="preserve">Compare what happened to what you assumed, and tune the rule.</w:t>
      </w:r>
    </w:p>
    <w:p>
      <w:pPr>
        <w:pStyle w:val="Heading2"/>
        <w:spacing w:after="100" w:before="240"/>
      </w:pPr>
      <w:r>
        <w:rPr>
          <w:b/>
          <w:bCs/>
          <w:color w:val="2E5496"/>
        </w:rPr>
        <w:t xml:space="preserve">WHEN are they appropriate — and not?</w:t>
      </w:r>
    </w:p>
    <w:tbl>
      <w:tblPr>
        <w:tblW w:type="dxa" w:w="9360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CCCCCC" w:sz="2"/>
          <w:insideV w:val="single" w:color="CCCCCC" w:sz="2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Use a heuristic when…</w:t>
            </w:r>
          </w:p>
        </w:tc>
        <w:tc>
          <w:tcPr>
            <w:tcW w:type="dxa" w:w="4680"/>
            <w:shd w:fill="1F3864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Switch to full analysis when…</w:t>
            </w:r>
          </w:p>
        </w:tc>
      </w:tr>
      <w:tr>
        <w:tc>
          <w:tcPr>
            <w:tcW w:type="dxa" w:w="4680"/>
            <w:shd w:fill="F1F6EC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E7D46"/>
                <w:sz w:val="20"/>
                <w:szCs w:val="20"/>
              </w:rPr>
              <w:t xml:space="preserve">Time is short and a decision is needed now.</w:t>
            </w:r>
          </w:p>
        </w:tc>
        <w:tc>
          <w:tcPr>
            <w:tcW w:type="dxa" w:w="468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B23B3B"/>
                <w:sz w:val="20"/>
                <w:szCs w:val="20"/>
              </w:rPr>
              <w:t xml:space="preserve">The decision is costly or irreversible.</w:t>
            </w:r>
          </w:p>
        </w:tc>
      </w:tr>
      <w:tr>
        <w:tc>
          <w:tcPr>
            <w:tcW w:type="dxa" w:w="4680"/>
            <w:shd w:fill="F1F6EC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E7D46"/>
                <w:sz w:val="20"/>
                <w:szCs w:val="20"/>
              </w:rPr>
              <w:t xml:space="preserve">The stakes are low or the choice is reversible.</w:t>
            </w:r>
          </w:p>
        </w:tc>
        <w:tc>
          <w:tcPr>
            <w:tcW w:type="dxa" w:w="468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B23B3B"/>
                <w:sz w:val="20"/>
                <w:szCs w:val="20"/>
              </w:rPr>
              <w:t xml:space="preserve">The situation is new, with no experience to draw on.</w:t>
            </w:r>
          </w:p>
        </w:tc>
      </w:tr>
      <w:tr>
        <w:tc>
          <w:tcPr>
            <w:tcW w:type="dxa" w:w="4680"/>
            <w:shd w:fill="F1F6EC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2E7D46"/>
                <w:sz w:val="20"/>
                <w:szCs w:val="20"/>
              </w:rPr>
              <w:t xml:space="preserve">The situation resembles ones you know well.</w:t>
            </w:r>
          </w:p>
        </w:tc>
        <w:tc>
          <w:tcPr>
            <w:tcW w:type="dxa" w:w="4680"/>
            <w:shd w:fill="FBEDED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color w:val="B23B3B"/>
                <w:sz w:val="20"/>
                <w:szCs w:val="20"/>
              </w:rPr>
              <w:t xml:space="preserve">The cost of being wrong far exceeds the cost of analysis.</w:t>
            </w:r>
          </w:p>
        </w:tc>
      </w:tr>
    </w:tbl>
    <w:p>
      <w:pPr>
        <w:pStyle w:val="Heading2"/>
        <w:spacing w:after="100" w:before="240"/>
      </w:pPr>
      <w:r>
        <w:rPr>
          <w:b/>
          <w:bCs/>
          <w:color w:val="2E5496"/>
        </w:rPr>
        <w:t xml:space="preserve">WHERE do they show up?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In planning and estimating sessions.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In daily standups and quick status calls.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In risk workshops and prioritisation meetings.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In negotiations and stakeholder conversations.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Most of all, in the moment — the countless on-the-spot judgement calls of a live project.</w:t>
      </w:r>
    </w:p>
    <w:p>
      <w:pPr>
        <w:pStyle w:val="Heading2"/>
        <w:spacing w:after="100" w:before="240"/>
      </w:pPr>
      <w:r>
        <w:rPr>
          <w:b/>
          <w:bCs/>
          <w:color w:val="2E5496"/>
        </w:rPr>
        <w:t xml:space="preserve">WHY do they matter?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They make timely action possible </w:t>
      </w:r>
      <w:r>
        <w:rPr>
          <w:color w:val="222222"/>
          <w:sz w:val="22"/>
          <w:szCs w:val="22"/>
        </w:rPr>
        <w:t xml:space="preserve">when perfect information never arrives.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They convert experience into speed </w:t>
      </w:r>
      <w:r>
        <w:rPr>
          <w:color w:val="222222"/>
          <w:sz w:val="22"/>
          <w:szCs w:val="22"/>
        </w:rPr>
        <w:t xml:space="preserve">— the core of professional judgement.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They conserve attention </w:t>
      </w:r>
      <w:r>
        <w:rPr>
          <w:color w:val="222222"/>
          <w:sz w:val="22"/>
          <w:szCs w:val="22"/>
        </w:rPr>
        <w:t xml:space="preserve">for the decisions that genuinely deserve it.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They keep projects moving </w:t>
      </w:r>
      <w:r>
        <w:rPr>
          <w:color w:val="222222"/>
          <w:sz w:val="22"/>
          <w:szCs w:val="22"/>
        </w:rPr>
        <w:t xml:space="preserve">rather than stalling in analysis paralysis.</w:t>
      </w:r>
    </w:p>
    <w:p>
      <w:r>
        <w:br w:type="page"/>
      </w:r>
    </w:p>
    <w:p>
      <w:pPr>
        <w:pStyle w:val="Heading1"/>
        <w:spacing w:after="140" w:before="320"/>
      </w:pPr>
      <w:r>
        <w:rPr>
          <w:b/>
          <w:bCs/>
          <w:color w:val="1F3864"/>
        </w:rPr>
        <w:t xml:space="preserve">9. A worked example</w:t>
      </w:r>
    </w:p>
    <w:p>
      <w:pPr>
        <w:spacing w:after="120" w:line="276"/>
      </w:pPr>
      <w:r>
        <w:rPr>
          <w:i/>
          <w:iCs/>
          <w:color w:val="222222"/>
          <w:sz w:val="22"/>
          <w:szCs w:val="22"/>
        </w:rPr>
        <w:t xml:space="preserve">This scenario shows heuristics doing their job — and a bias nearly derailing them.</w:t>
      </w:r>
    </w:p>
    <w:tbl>
      <w:tblPr>
        <w:tblW w:type="dxa" w:w="9360"/>
        <w:tblBorders>
          <w:top w:val="single" w:color="D9E2F3" w:sz="2"/>
          <w:left w:val="single" w:color="2E5496" w:sz="24"/>
          <w:bottom w:val="single" w:color="D9E2F3" w:sz="2"/>
          <w:right w:val="single" w:color="D9E2F3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D9E2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F3864"/>
                <w:sz w:val="22"/>
                <w:szCs w:val="22"/>
              </w:rPr>
              <w:t xml:space="preserve">The situation</w:t>
            </w:r>
          </w:p>
          <w:p>
            <w:pPr>
              <w:spacing w:after="0" w:line="264"/>
            </w:pPr>
            <w:r>
              <w:rPr>
                <w:color w:val="333333"/>
                <w:sz w:val="21"/>
                <w:szCs w:val="21"/>
              </w:rPr>
              <w:t xml:space="preserve">A project manager is asked, in a meeting, for a delivery date for a new warehouse system. There is no detailed plan yet, and the sponsor opens with: “We're hoping for eight weeks.”</w:t>
            </w:r>
          </w:p>
        </w:tc>
      </w:tr>
    </w:tbl>
    <w:p>
      <w:pPr>
        <w:pStyle w:val="Heading2"/>
        <w:spacing w:after="100" w:before="240"/>
      </w:pPr>
      <w:r>
        <w:rPr>
          <w:b/>
          <w:bCs/>
          <w:color w:val="2E5496"/>
        </w:rPr>
        <w:t xml:space="preserve">The heuristics that help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Analogous estimating: </w:t>
      </w:r>
      <w:r>
        <w:rPr>
          <w:color w:val="222222"/>
          <w:sz w:val="22"/>
          <w:szCs w:val="22"/>
        </w:rPr>
        <w:t xml:space="preserve">“The last comparable system took 12 weeks.” That is the honest starting point.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Contingency buffer: </w:t>
      </w:r>
      <w:r>
        <w:rPr>
          <w:color w:val="222222"/>
          <w:sz w:val="22"/>
          <w:szCs w:val="22"/>
        </w:rPr>
        <w:t xml:space="preserve">This one has an extra integration, so add ~20% → about 14 weeks.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Under-promise, over-deliver: </w:t>
      </w:r>
      <w:r>
        <w:rPr>
          <w:color w:val="222222"/>
          <w:sz w:val="22"/>
          <w:szCs w:val="22"/>
        </w:rPr>
        <w:t xml:space="preserve">Commit to 14 weeks with confidence rather than to a hopeful 8.</w:t>
      </w:r>
    </w:p>
    <w:p>
      <w:pPr>
        <w:pStyle w:val="Heading2"/>
        <w:spacing w:after="100" w:before="240"/>
      </w:pPr>
      <w:r>
        <w:rPr>
          <w:b/>
          <w:bCs/>
          <w:color w:val="2E5496"/>
        </w:rPr>
        <w:t xml:space="preserve">The bias that nearly bit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Anchoring: </w:t>
      </w:r>
      <w:r>
        <w:rPr>
          <w:color w:val="222222"/>
          <w:sz w:val="22"/>
          <w:szCs w:val="22"/>
        </w:rPr>
        <w:t xml:space="preserve">The sponsor's “eight weeks” pulls every estimate toward it. Notice the anchor and set it aside — estimate from the evidence, then discuss the gap.</w:t>
      </w:r>
    </w:p>
    <w:tbl>
      <w:tblPr>
        <w:tblW w:type="dxa" w:w="9360"/>
        <w:tblBorders>
          <w:top w:val="single" w:color="F1F6EC" w:sz="2"/>
          <w:left w:val="single" w:color="2E7D46" w:sz="24"/>
          <w:bottom w:val="single" w:color="F1F6EC" w:sz="2"/>
          <w:right w:val="single" w:color="F1F6EC" w:sz="2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1F6EC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 w:line="264"/>
            </w:pPr>
            <w:r>
              <w:rPr>
                <w:b/>
                <w:bCs/>
                <w:color w:val="333333"/>
                <w:sz w:val="21"/>
                <w:szCs w:val="21"/>
              </w:rPr>
              <w:t xml:space="preserve">The outcome: </w:t>
            </w:r>
            <w:r>
              <w:rPr>
                <w:color w:val="333333"/>
                <w:sz w:val="21"/>
                <w:szCs w:val="21"/>
              </w:rPr>
              <w:t xml:space="preserve">the PM commits to a realistic 14 weeks, explains the analogous basis and the buffer, and resists the anchor. The heuristics produced a fast, defensible answer in the room; awareness of the bias kept it honest.</w:t>
            </w:r>
          </w:p>
        </w:tc>
      </w:tr>
    </w:tbl>
    <w:p>
      <w:pPr>
        <w:pStyle w:val="Heading1"/>
        <w:spacing w:after="140" w:before="320"/>
      </w:pPr>
      <w:r>
        <w:rPr>
          <w:b/>
          <w:bCs/>
          <w:color w:val="1F3864"/>
        </w:rPr>
        <w:t xml:space="preserve">10. A quick self-check</w:t>
      </w:r>
    </w:p>
    <w:p>
      <w:pPr>
        <w:spacing w:after="100" w:line="276"/>
      </w:pPr>
      <w:r>
        <w:rPr>
          <w:color w:val="222222"/>
          <w:sz w:val="22"/>
          <w:szCs w:val="22"/>
        </w:rPr>
        <w:t xml:space="preserve">Before relying on a heuristic for a decision that matters, a project manager can ask: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Is this decision low-stakes or reversible enough for a rule of thumb?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Is my rule of thumb built on real, relevant experience or data?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Which bias could this shortcut be leading me into right now?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Have I been anchored by the first number I heard?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If I'm wrong, how bad is it — and can I recover?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color w:val="222222"/>
          <w:sz w:val="22"/>
          <w:szCs w:val="22"/>
        </w:rPr>
        <w:t xml:space="preserve">Would a two-minute “pre-mortem” change my mind?</w:t>
      </w:r>
    </w:p>
    <w:p>
      <w:pPr>
        <w:pStyle w:val="Heading1"/>
        <w:spacing w:after="140" w:before="320"/>
      </w:pPr>
      <w:r>
        <w:rPr>
          <w:b/>
          <w:bCs/>
          <w:color w:val="1F3864"/>
        </w:rPr>
        <w:t xml:space="preserve">11. Key takeaways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Heuristics are essential, not lazy. </w:t>
      </w:r>
      <w:r>
        <w:rPr>
          <w:color w:val="222222"/>
          <w:sz w:val="22"/>
          <w:szCs w:val="22"/>
        </w:rPr>
        <w:t xml:space="preserve">They are how a project manager turns experience into fast, workable decisions under uncertainty.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Good enough, on time, beats perfect, too late. </w:t>
      </w:r>
      <w:r>
        <w:rPr>
          <w:color w:val="222222"/>
          <w:sz w:val="22"/>
          <w:szCs w:val="22"/>
        </w:rPr>
        <w:t xml:space="preserve">Most project decisions reward speed and workability over precision.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Every heuristic has a matching bias. </w:t>
      </w:r>
      <w:r>
        <w:rPr>
          <w:color w:val="222222"/>
          <w:sz w:val="22"/>
          <w:szCs w:val="22"/>
        </w:rPr>
        <w:t xml:space="preserve">Knowing the trap is what separates skilled use from blind use.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Match the tool to the stakes. </w:t>
      </w:r>
      <w:r>
        <w:rPr>
          <w:color w:val="222222"/>
          <w:sz w:val="22"/>
          <w:szCs w:val="22"/>
        </w:rPr>
        <w:t xml:space="preserve">Rule of thumb for the reversible; real analysis for the costly and irreversible.</w:t>
      </w:r>
    </w:p>
    <w:p>
      <w:pPr>
        <w:pStyle w:val="ListParagraph"/>
        <w:numPr>
          <w:ilvl w:val="0"/>
          <w:numId w:val="2"/>
        </w:numPr>
        <w:spacing w:after="70" w:line="268"/>
      </w:pPr>
      <w:r>
        <w:rPr>
          <w:b/>
          <w:bCs/>
          <w:color w:val="222222"/>
          <w:sz w:val="22"/>
          <w:szCs w:val="22"/>
        </w:rPr>
        <w:t xml:space="preserve">Calibrate and share. </w:t>
      </w:r>
      <w:r>
        <w:rPr>
          <w:color w:val="222222"/>
          <w:sz w:val="22"/>
          <w:szCs w:val="22"/>
        </w:rPr>
        <w:t xml:space="preserve">Tune your rules against actual outcomes and write them down for the team.</w:t>
      </w:r>
    </w:p>
    <w:p>
      <w:pPr>
        <w:pBdr>
          <w:top w:val="single" w:color="D6E3F0" w:sz="6" w:space="8"/>
        </w:pBdr>
        <w:spacing w:after="60" w:before="240"/>
      </w:pPr>
      <w:r>
        <w:rPr>
          <w:b/>
          <w:bCs/>
          <w:color w:val="1F3864"/>
          <w:sz w:val="19"/>
          <w:szCs w:val="19"/>
        </w:rPr>
        <w:t xml:space="preserve">Source &amp; acknowledgement</w:t>
      </w:r>
    </w:p>
    <w:p>
      <w:pPr>
        <w:spacing w:after="120"/>
      </w:pPr>
      <w:r>
        <w:rPr>
          <w:i/>
          <w:iCs/>
          <w:color w:val="555555"/>
          <w:sz w:val="18"/>
          <w:szCs w:val="18"/>
        </w:rPr>
        <w:t xml:space="preserve">The ten heuristics in Section 6 are adapted, in our own words, from Bent Flyvbjerg and Dan Gardner, </w:t>
      </w:r>
      <w:r>
        <w:rPr>
          <w:i/>
          <w:iCs/>
          <w:color w:val="555555"/>
          <w:sz w:val="18"/>
          <w:szCs w:val="18"/>
        </w:rPr>
        <w:t xml:space="preserve">How Big Things Get Done</w:t>
      </w:r>
      <w:r>
        <w:rPr>
          <w:i/>
          <w:iCs/>
          <w:color w:val="555555"/>
          <w:sz w:val="18"/>
          <w:szCs w:val="18"/>
        </w:rPr>
        <w:t xml:space="preserve"> (2023), and from Professor Flyvbjerg's wider research on major projects. The credit for these principles is his.</w:t>
      </w:r>
    </w:p>
    <w:p>
      <w:r>
        <w:rPr>
          <w:i/>
          <w:iCs/>
          <w:color w:val="555555"/>
          <w:sz w:val="18"/>
          <w:szCs w:val="18"/>
        </w:rPr>
        <w:t xml:space="preserve">A companion reference in the project management skills series. Other examples are illustrative and simplified to teach the concepts.</w:t>
      </w:r>
    </w:p>
    <w:sectPr>
      <w:headerReference w:type="default" r:id="rId7"/>
      <w:footerReference w:type="default" r:id="rId8"/>
      <w:pgSz w:w="12240" w:h="15840" w:orient="portrait"/>
      <w:pgMar w:top="1440" w:right="180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6E3F0" w:sz="4" w:space="4"/>
      </w:pBdr>
      <w:jc w:val="center"/>
    </w:pPr>
    <w:r>
      <w:rPr>
        <w:color w:val="555555"/>
        <w:sz w:val="16"/>
        <w:szCs w:val="16"/>
      </w:rPr>
      <w:t xml:space="preserve">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6E3F0" w:sz="4" w:space="4"/>
      </w:pBdr>
      <w:jc w:val="right"/>
    </w:pPr>
    <w:r>
      <w:rPr>
        <w:color w:val="555555"/>
        <w:sz w:val="16"/>
        <w:szCs w:val="16"/>
      </w:rPr>
      <w:t xml:space="preserve">Heuristics — The Project Manager's Rules of Thumb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  <w:lvl w:ilvl="1" w15:tentative="1">
      <w:start w:val="1"/>
      <w:numFmt w:val="bullet"/>
      <w:lvlText w:val="–"/>
      <w:lvlJc w:val="left"/>
      <w:pPr>
        <w:ind w:left="78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5496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5496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3864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5496"/>
    </w:rPr>
  </w:style>
  <w:style w:type="paragraph" w:styleId="Heading5">
    <w:name w:val="Heading 5"/>
    <w:basedOn w:val="Normal"/>
    <w:next w:val="Normal"/>
    <w:qFormat/>
    <w:rPr>
      <w:color w:val="2E5496"/>
    </w:rPr>
  </w:style>
  <w:style w:type="paragraph" w:styleId="Heading6">
    <w:name w:val="Heading 6"/>
    <w:basedOn w:val="Normal"/>
    <w:next w:val="Normal"/>
    <w:qFormat/>
    <w:rPr>
      <w:color w:val="1F3864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2E5496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20"/>
    </w:pPr>
    <w:rPr>
      <w:rFonts w:ascii="Calibri" w:cs="Calibri" w:eastAsia="Calibri" w:hAnsi="Calibri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40"/>
    </w:pPr>
    <w:rPr>
      <w:rFonts w:ascii="Calibri" w:cs="Calibri" w:eastAsia="Calibri" w:hAnsi="Calibri"/>
      <w:b/>
      <w:bCs/>
      <w:color w:val="2E5496"/>
      <w:sz w:val="25"/>
      <w:szCs w:val="25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Heuristics for Project Managers</dc:title>
  <dc:creator>Durable Hardwoods</dc:creator>
  <cp:lastModifiedBy>Un-named</cp:lastModifiedBy>
  <cp:revision>1</cp:revision>
  <dcterms:created xsi:type="dcterms:W3CDTF">2026-07-22T02:32:42.137Z</dcterms:created>
  <dcterms:modified xsi:type="dcterms:W3CDTF">2026-07-22T02:32:42.138Z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