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color w:val="8A8A8A"/>
          <w:sz w:val="20"/>
        </w:rPr>
        <w:t>SSLM · Simple Solution, Low Maintenance</w:t>
      </w:r>
    </w:p>
    <w:p>
      <w:pPr>
        <w:jc w:val="center"/>
      </w:pPr>
      <w:r>
        <w:rPr>
          <w:rFonts w:ascii="Calibri" w:hAnsi="Calibri"/>
          <w:b/>
          <w:color w:val="1F3864"/>
          <w:sz w:val="56"/>
        </w:rPr>
        <w:t>The Document Naming &amp; Numbering Conventions Guide</w:t>
      </w:r>
    </w:p>
    <w:p>
      <w:pPr>
        <w:jc w:val="center"/>
      </w:pPr>
      <w:r>
        <w:rPr>
          <w:i/>
          <w:color w:val="595959"/>
          <w:sz w:val="26"/>
        </w:rPr>
        <w:t>One file naming standard, and one master lookup for every ID used in the model</w:t>
      </w:r>
    </w:p>
    <w:p>
      <w:r>
        <w:t>Purpose. Two different problems sit under one heading here. File naming keeps document versions identifiable at a glance, on any storage system. ID numbering keeps every risk, action, decision, and change request traceable inside the RAID and Tracker Logs. This guide sets a single standard for both, so nobody invents their own scheme project to project.</w:t>
      </w:r>
    </w:p>
    <w:p>
      <w:r>
        <w:t>What's inside: the file naming convention (with worked examples), how document versions are numbered, the master ID Conventions table, and how new IDs get assigned.</w:t>
      </w:r>
    </w:p>
    <w:p>
      <w:pPr>
        <w:pStyle w:val="Heading1"/>
      </w:pPr>
      <w:r>
        <w:t>1. Document naming convention</w:t>
      </w:r>
    </w:p>
    <w:p>
      <w:r>
        <w:t>Every document produced from the model — whether it is a master template being copied to start a new project, or a working document produced during delivery — follows the same file name pattern:</w:t>
      </w:r>
    </w:p>
    <w:p>
      <w:r>
        <w:rPr>
          <w:b/>
          <w:color w:val="1F3864"/>
          <w:sz w:val="26"/>
        </w:rPr>
        <w:t>[Document Name]_V[Version]_[DDMMYY]</w:t>
      </w:r>
    </w:p>
    <w:p>
      <w:r>
        <w:t>Document Name is the functional or purpose name of the document — what it is, not who wrote it or which draft number it feels like. Where a document is specific to one project rather than the whole portfolio, include the project name or Project Reference in this segment. Version is the sequential version number, written as a capital V followed by the number — V1, V2 (see section 2). DDMMYY is the date the file was last saved in that version, as six digits with no separators — day, then month, then two-digit year. The three segments — name, version, and date — are joined by underscores.</w:t>
      </w:r>
    </w:p>
    <w:tbl>
      <w:tblPr>
        <w:tblStyle w:val="LightGrid-Accent1"/>
        <w:tblW w:type="auto" w:w="0"/>
        <w:tblLook w:firstColumn="1" w:firstRow="1" w:lastColumn="0" w:lastRow="0" w:noHBand="0" w:noVBand="1" w:val="04A0"/>
      </w:tblPr>
      <w:tblGrid>
        <w:gridCol w:w="4320"/>
        <w:gridCol w:w="4320"/>
      </w:tblGrid>
      <w:tr>
        <w:tc>
          <w:tcPr>
            <w:tcW w:type="dxa" w:w="4320"/>
          </w:tcPr>
          <w:p>
            <w:r>
              <w:rPr>
                <w:b/>
                <w:sz w:val="20"/>
              </w:rPr>
              <w:t>Document type</w:t>
            </w:r>
          </w:p>
        </w:tc>
        <w:tc>
          <w:tcPr>
            <w:tcW w:type="dxa" w:w="4320"/>
          </w:tcPr>
          <w:p>
            <w:r>
              <w:rPr>
                <w:b/>
                <w:sz w:val="20"/>
              </w:rPr>
              <w:t>Example file name</w:t>
            </w:r>
          </w:p>
        </w:tc>
      </w:tr>
      <w:tr>
        <w:tc>
          <w:tcPr>
            <w:tcW w:type="dxa" w:w="4320"/>
          </w:tcPr>
          <w:p>
            <w:r>
              <w:rPr>
                <w:sz w:val="20"/>
              </w:rPr>
              <w:t>Business Case (project-specific)</w:t>
            </w:r>
          </w:p>
        </w:tc>
        <w:tc>
          <w:tcPr>
            <w:tcW w:type="dxa" w:w="4320"/>
          </w:tcPr>
          <w:p>
            <w:r>
              <w:rPr>
                <w:sz w:val="20"/>
              </w:rPr>
              <w:t>Business Case - Customer Portal Launch (2026-001)_V1_080726.docx</w:t>
            </w:r>
          </w:p>
        </w:tc>
      </w:tr>
      <w:tr>
        <w:tc>
          <w:tcPr>
            <w:tcW w:type="dxa" w:w="4320"/>
          </w:tcPr>
          <w:p>
            <w:r>
              <w:rPr>
                <w:sz w:val="20"/>
              </w:rPr>
              <w:t>Project Plan &amp; Schedule (project-specific)</w:t>
            </w:r>
          </w:p>
        </w:tc>
        <w:tc>
          <w:tcPr>
            <w:tcW w:type="dxa" w:w="4320"/>
          </w:tcPr>
          <w:p>
            <w:r>
              <w:rPr>
                <w:sz w:val="20"/>
              </w:rPr>
              <w:t>Project Plan &amp; Schedule - Customer Portal Launch (2026-001)_V4_080726.xlsx</w:t>
            </w:r>
          </w:p>
        </w:tc>
      </w:tr>
      <w:tr>
        <w:tc>
          <w:tcPr>
            <w:tcW w:type="dxa" w:w="4320"/>
          </w:tcPr>
          <w:p>
            <w:r>
              <w:rPr>
                <w:sz w:val="20"/>
              </w:rPr>
              <w:t>Monthly Report to BoM (portfolio-level)</w:t>
            </w:r>
          </w:p>
        </w:tc>
        <w:tc>
          <w:tcPr>
            <w:tcW w:type="dxa" w:w="4320"/>
          </w:tcPr>
          <w:p>
            <w:r>
              <w:rPr>
                <w:sz w:val="20"/>
              </w:rPr>
              <w:t>Monthly Report to BoM - June 2026_V1_010726.xlsx</w:t>
            </w:r>
          </w:p>
        </w:tc>
      </w:tr>
      <w:tr>
        <w:tc>
          <w:tcPr>
            <w:tcW w:type="dxa" w:w="4320"/>
          </w:tcPr>
          <w:p>
            <w:r>
              <w:rPr>
                <w:sz w:val="20"/>
              </w:rPr>
              <w:t>Master template (in the pack)</w:t>
            </w:r>
          </w:p>
        </w:tc>
        <w:tc>
          <w:tcPr>
            <w:tcW w:type="dxa" w:w="4320"/>
          </w:tcPr>
          <w:p>
            <w:r>
              <w:rPr>
                <w:sz w:val="20"/>
              </w:rPr>
              <w:t>Project Plan &amp; Schedule Template_V1_110726.xlsx</w:t>
            </w:r>
          </w:p>
        </w:tc>
      </w:tr>
    </w:tbl>
    <w:p>
      <w:r>
        <w:t>Master templates in the pack keep their descriptive “Template” name and carry the pack’s own release version stamp — for example, Project Plan &amp; Schedule Template_V1_110726.xlsx. When a project team copies one to start using it, the working copy is renamed to the project-specific form above, replacing “Template” with the project name or Project Reference.</w:t>
      </w:r>
    </w:p>
    <w:p>
      <w:pPr>
        <w:pStyle w:val="Heading1"/>
      </w:pPr>
      <w:r>
        <w:t>2. Version numbering</w:t>
      </w:r>
    </w:p>
    <w:p>
      <w:r>
        <w:t>SSLM keeps version numbers simple — whole numbers only, no decimals:</w:t>
      </w:r>
    </w:p>
    <w:p>
      <w:pPr>
        <w:pStyle w:val="ListBullet"/>
      </w:pPr>
      <w:r>
        <w:t>Working drafts before first approval — V0, or V0 with a note in the document itself if multiple drafts circulate before sign-off. Keep this stage short.</w:t>
      </w:r>
    </w:p>
    <w:p>
      <w:pPr>
        <w:pStyle w:val="ListBullet"/>
      </w:pPr>
      <w:r>
        <w:t>First approved / baselined version — V1. This is the version referenced everywhere else (Business Case approval, Project Plan baseline, and so on).</w:t>
      </w:r>
    </w:p>
    <w:p>
      <w:pPr>
        <w:pStyle w:val="ListBullet"/>
      </w:pPr>
      <w:r>
        <w:t>Every subsequent formally approved reissue — increment by one (V2, V3, V4…). A version only increments when the document is reissued for use, not for every minor edit saved along the way.</w:t>
      </w:r>
    </w:p>
    <w:p>
      <w:r>
        <w:t>Never reuse a version number, and never delete a superseded version outright — move it to Archive (see the Version Control &amp; Storage Guide) so the history stays intact.</w:t>
      </w:r>
    </w:p>
    <w:p>
      <w:pPr>
        <w:pStyle w:val="Heading1"/>
      </w:pPr>
      <w:r>
        <w:t>3. ID Conventions — the master lookup</w:t>
      </w:r>
    </w:p>
    <w:p>
      <w:r>
        <w:t>Every item logged in the RAID and Tracker Logs, and every RACI row, carries its own ID. IDs are never reused, even if the item they refer to is closed or cancelled — the number stays retired.</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sz w:val="20"/>
              </w:rPr>
              <w:t>ID type</w:t>
            </w:r>
          </w:p>
        </w:tc>
        <w:tc>
          <w:tcPr>
            <w:tcW w:type="dxa" w:w="2160"/>
          </w:tcPr>
          <w:p>
            <w:r>
              <w:rPr>
                <w:b/>
                <w:sz w:val="20"/>
              </w:rPr>
              <w:t>Format</w:t>
            </w:r>
          </w:p>
        </w:tc>
        <w:tc>
          <w:tcPr>
            <w:tcW w:type="dxa" w:w="2160"/>
          </w:tcPr>
          <w:p>
            <w:r>
              <w:rPr>
                <w:b/>
                <w:sz w:val="20"/>
              </w:rPr>
              <w:t>Example</w:t>
            </w:r>
          </w:p>
        </w:tc>
        <w:tc>
          <w:tcPr>
            <w:tcW w:type="dxa" w:w="2160"/>
          </w:tcPr>
          <w:p>
            <w:r>
              <w:rPr>
                <w:b/>
                <w:sz w:val="20"/>
              </w:rPr>
              <w:t>Where used</w:t>
            </w:r>
          </w:p>
        </w:tc>
      </w:tr>
      <w:tr>
        <w:tc>
          <w:tcPr>
            <w:tcW w:type="dxa" w:w="2160"/>
          </w:tcPr>
          <w:p>
            <w:r>
              <w:rPr>
                <w:sz w:val="20"/>
              </w:rPr>
              <w:t>Idea ID</w:t>
            </w:r>
          </w:p>
        </w:tc>
        <w:tc>
          <w:tcPr>
            <w:tcW w:type="dxa" w:w="2160"/>
          </w:tcPr>
          <w:p>
            <w:r>
              <w:rPr>
                <w:sz w:val="20"/>
              </w:rPr>
              <w:t>IDEA-NNN</w:t>
            </w:r>
          </w:p>
        </w:tc>
        <w:tc>
          <w:tcPr>
            <w:tcW w:type="dxa" w:w="2160"/>
          </w:tcPr>
          <w:p>
            <w:r>
              <w:rPr>
                <w:sz w:val="20"/>
              </w:rPr>
              <w:t>IDEA-001</w:t>
            </w:r>
          </w:p>
        </w:tc>
        <w:tc>
          <w:tcPr>
            <w:tcW w:type="dxa" w:w="2160"/>
          </w:tcPr>
          <w:p>
            <w:r>
              <w:rPr>
                <w:sz w:val="20"/>
              </w:rPr>
              <w:t>Idea on a Page, Idea Log</w:t>
            </w:r>
          </w:p>
        </w:tc>
      </w:tr>
      <w:tr>
        <w:tc>
          <w:tcPr>
            <w:tcW w:type="dxa" w:w="2160"/>
          </w:tcPr>
          <w:p>
            <w:r>
              <w:rPr>
                <w:sz w:val="20"/>
              </w:rPr>
              <w:t>Project Reference</w:t>
            </w:r>
          </w:p>
        </w:tc>
        <w:tc>
          <w:tcPr>
            <w:tcW w:type="dxa" w:w="2160"/>
          </w:tcPr>
          <w:p>
            <w:r>
              <w:rPr>
                <w:sz w:val="20"/>
              </w:rPr>
              <w:t>YYYY-NNN</w:t>
            </w:r>
          </w:p>
        </w:tc>
        <w:tc>
          <w:tcPr>
            <w:tcW w:type="dxa" w:w="2160"/>
          </w:tcPr>
          <w:p>
            <w:r>
              <w:rPr>
                <w:sz w:val="20"/>
              </w:rPr>
              <w:t>2026-001</w:t>
            </w:r>
          </w:p>
        </w:tc>
        <w:tc>
          <w:tcPr>
            <w:tcW w:type="dxa" w:w="2160"/>
          </w:tcPr>
          <w:p>
            <w:r>
              <w:rPr>
                <w:sz w:val="20"/>
              </w:rPr>
              <w:t>PTIP, Business Case, Project Plan, Closure Report, Monthly Report</w:t>
            </w:r>
          </w:p>
        </w:tc>
      </w:tr>
      <w:tr>
        <w:tc>
          <w:tcPr>
            <w:tcW w:type="dxa" w:w="2160"/>
          </w:tcPr>
          <w:p>
            <w:r>
              <w:rPr>
                <w:sz w:val="20"/>
              </w:rPr>
              <w:t>Milestone ID</w:t>
            </w:r>
          </w:p>
        </w:tc>
        <w:tc>
          <w:tcPr>
            <w:tcW w:type="dxa" w:w="2160"/>
          </w:tcPr>
          <w:p>
            <w:r>
              <w:rPr>
                <w:sz w:val="20"/>
              </w:rPr>
              <w:t>M#</w:t>
            </w:r>
          </w:p>
        </w:tc>
        <w:tc>
          <w:tcPr>
            <w:tcW w:type="dxa" w:w="2160"/>
          </w:tcPr>
          <w:p>
            <w:r>
              <w:rPr>
                <w:sz w:val="20"/>
              </w:rPr>
              <w:t>M1</w:t>
            </w:r>
          </w:p>
        </w:tc>
        <w:tc>
          <w:tcPr>
            <w:tcW w:type="dxa" w:w="2160"/>
          </w:tcPr>
          <w:p>
            <w:r>
              <w:rPr>
                <w:sz w:val="20"/>
              </w:rPr>
              <w:t>Project Plan &amp; Schedule</w:t>
            </w:r>
          </w:p>
        </w:tc>
      </w:tr>
      <w:tr>
        <w:tc>
          <w:tcPr>
            <w:tcW w:type="dxa" w:w="2160"/>
          </w:tcPr>
          <w:p>
            <w:r>
              <w:rPr>
                <w:sz w:val="20"/>
              </w:rPr>
              <w:t>Risk ID</w:t>
            </w:r>
          </w:p>
        </w:tc>
        <w:tc>
          <w:tcPr>
            <w:tcW w:type="dxa" w:w="2160"/>
          </w:tcPr>
          <w:p>
            <w:r>
              <w:rPr>
                <w:sz w:val="20"/>
              </w:rPr>
              <w:t>R###</w:t>
            </w:r>
          </w:p>
        </w:tc>
        <w:tc>
          <w:tcPr>
            <w:tcW w:type="dxa" w:w="2160"/>
          </w:tcPr>
          <w:p>
            <w:r>
              <w:rPr>
                <w:sz w:val="20"/>
              </w:rPr>
              <w:t>R001</w:t>
            </w:r>
          </w:p>
        </w:tc>
        <w:tc>
          <w:tcPr>
            <w:tcW w:type="dxa" w:w="2160"/>
          </w:tcPr>
          <w:p>
            <w:r>
              <w:rPr>
                <w:sz w:val="20"/>
              </w:rPr>
              <w:t>RAID Log</w:t>
            </w:r>
          </w:p>
        </w:tc>
      </w:tr>
      <w:tr>
        <w:tc>
          <w:tcPr>
            <w:tcW w:type="dxa" w:w="2160"/>
          </w:tcPr>
          <w:p>
            <w:r>
              <w:rPr>
                <w:sz w:val="20"/>
              </w:rPr>
              <w:t>Assumption ID</w:t>
            </w:r>
          </w:p>
        </w:tc>
        <w:tc>
          <w:tcPr>
            <w:tcW w:type="dxa" w:w="2160"/>
          </w:tcPr>
          <w:p>
            <w:r>
              <w:rPr>
                <w:sz w:val="20"/>
              </w:rPr>
              <w:t>AS###</w:t>
            </w:r>
          </w:p>
        </w:tc>
        <w:tc>
          <w:tcPr>
            <w:tcW w:type="dxa" w:w="2160"/>
          </w:tcPr>
          <w:p>
            <w:r>
              <w:rPr>
                <w:sz w:val="20"/>
              </w:rPr>
              <w:t>AS001</w:t>
            </w:r>
          </w:p>
        </w:tc>
        <w:tc>
          <w:tcPr>
            <w:tcW w:type="dxa" w:w="2160"/>
          </w:tcPr>
          <w:p>
            <w:r>
              <w:rPr>
                <w:sz w:val="20"/>
              </w:rPr>
              <w:t>RAID Log</w:t>
            </w:r>
          </w:p>
        </w:tc>
      </w:tr>
      <w:tr>
        <w:tc>
          <w:tcPr>
            <w:tcW w:type="dxa" w:w="2160"/>
          </w:tcPr>
          <w:p>
            <w:r>
              <w:rPr>
                <w:sz w:val="20"/>
              </w:rPr>
              <w:t>Issue ID</w:t>
            </w:r>
          </w:p>
        </w:tc>
        <w:tc>
          <w:tcPr>
            <w:tcW w:type="dxa" w:w="2160"/>
          </w:tcPr>
          <w:p>
            <w:r>
              <w:rPr>
                <w:sz w:val="20"/>
              </w:rPr>
              <w:t>I###</w:t>
            </w:r>
          </w:p>
        </w:tc>
        <w:tc>
          <w:tcPr>
            <w:tcW w:type="dxa" w:w="2160"/>
          </w:tcPr>
          <w:p>
            <w:r>
              <w:rPr>
                <w:sz w:val="20"/>
              </w:rPr>
              <w:t>I001</w:t>
            </w:r>
          </w:p>
        </w:tc>
        <w:tc>
          <w:tcPr>
            <w:tcW w:type="dxa" w:w="2160"/>
          </w:tcPr>
          <w:p>
            <w:r>
              <w:rPr>
                <w:sz w:val="20"/>
              </w:rPr>
              <w:t>RAID Log</w:t>
            </w:r>
          </w:p>
        </w:tc>
      </w:tr>
      <w:tr>
        <w:tc>
          <w:tcPr>
            <w:tcW w:type="dxa" w:w="2160"/>
          </w:tcPr>
          <w:p>
            <w:r>
              <w:rPr>
                <w:sz w:val="20"/>
              </w:rPr>
              <w:t>Dependency ID</w:t>
            </w:r>
          </w:p>
        </w:tc>
        <w:tc>
          <w:tcPr>
            <w:tcW w:type="dxa" w:w="2160"/>
          </w:tcPr>
          <w:p>
            <w:r>
              <w:rPr>
                <w:sz w:val="20"/>
              </w:rPr>
              <w:t>D###</w:t>
            </w:r>
          </w:p>
        </w:tc>
        <w:tc>
          <w:tcPr>
            <w:tcW w:type="dxa" w:w="2160"/>
          </w:tcPr>
          <w:p>
            <w:r>
              <w:rPr>
                <w:sz w:val="20"/>
              </w:rPr>
              <w:t>D001</w:t>
            </w:r>
          </w:p>
        </w:tc>
        <w:tc>
          <w:tcPr>
            <w:tcW w:type="dxa" w:w="2160"/>
          </w:tcPr>
          <w:p>
            <w:r>
              <w:rPr>
                <w:sz w:val="20"/>
              </w:rPr>
              <w:t>RAID Log, Project Plan (Dependency column)</w:t>
            </w:r>
          </w:p>
        </w:tc>
      </w:tr>
      <w:tr>
        <w:tc>
          <w:tcPr>
            <w:tcW w:type="dxa" w:w="2160"/>
          </w:tcPr>
          <w:p>
            <w:r>
              <w:rPr>
                <w:sz w:val="20"/>
              </w:rPr>
              <w:t>Constraint ID</w:t>
            </w:r>
          </w:p>
        </w:tc>
        <w:tc>
          <w:tcPr>
            <w:tcW w:type="dxa" w:w="2160"/>
          </w:tcPr>
          <w:p>
            <w:r>
              <w:rPr>
                <w:sz w:val="20"/>
              </w:rPr>
              <w:t>C###</w:t>
            </w:r>
          </w:p>
        </w:tc>
        <w:tc>
          <w:tcPr>
            <w:tcW w:type="dxa" w:w="2160"/>
          </w:tcPr>
          <w:p>
            <w:r>
              <w:rPr>
                <w:sz w:val="20"/>
              </w:rPr>
              <w:t>C001</w:t>
            </w:r>
          </w:p>
        </w:tc>
        <w:tc>
          <w:tcPr>
            <w:tcW w:type="dxa" w:w="2160"/>
          </w:tcPr>
          <w:p>
            <w:r>
              <w:rPr>
                <w:sz w:val="20"/>
              </w:rPr>
              <w:t>RAID Log</w:t>
            </w:r>
          </w:p>
        </w:tc>
      </w:tr>
      <w:tr>
        <w:tc>
          <w:tcPr>
            <w:tcW w:type="dxa" w:w="2160"/>
          </w:tcPr>
          <w:p>
            <w:r>
              <w:rPr>
                <w:sz w:val="20"/>
              </w:rPr>
              <w:t>SteerCo Question ID</w:t>
            </w:r>
          </w:p>
        </w:tc>
        <w:tc>
          <w:tcPr>
            <w:tcW w:type="dxa" w:w="2160"/>
          </w:tcPr>
          <w:p>
            <w:r>
              <w:rPr>
                <w:sz w:val="20"/>
              </w:rPr>
              <w:t>Q###</w:t>
            </w:r>
          </w:p>
        </w:tc>
        <w:tc>
          <w:tcPr>
            <w:tcW w:type="dxa" w:w="2160"/>
          </w:tcPr>
          <w:p>
            <w:r>
              <w:rPr>
                <w:sz w:val="20"/>
              </w:rPr>
              <w:t>Q001</w:t>
            </w:r>
          </w:p>
        </w:tc>
        <w:tc>
          <w:tcPr>
            <w:tcW w:type="dxa" w:w="2160"/>
          </w:tcPr>
          <w:p>
            <w:r>
              <w:rPr>
                <w:sz w:val="20"/>
              </w:rPr>
              <w:t>RAID Log, SteerCo Pack</w:t>
            </w:r>
          </w:p>
        </w:tc>
      </w:tr>
      <w:tr>
        <w:tc>
          <w:tcPr>
            <w:tcW w:type="dxa" w:w="2160"/>
          </w:tcPr>
          <w:p>
            <w:r>
              <w:rPr>
                <w:sz w:val="20"/>
              </w:rPr>
              <w:t>Decision ID</w:t>
            </w:r>
          </w:p>
        </w:tc>
        <w:tc>
          <w:tcPr>
            <w:tcW w:type="dxa" w:w="2160"/>
          </w:tcPr>
          <w:p>
            <w:r>
              <w:rPr>
                <w:sz w:val="20"/>
              </w:rPr>
              <w:t>DEC###</w:t>
            </w:r>
          </w:p>
        </w:tc>
        <w:tc>
          <w:tcPr>
            <w:tcW w:type="dxa" w:w="2160"/>
          </w:tcPr>
          <w:p>
            <w:r>
              <w:rPr>
                <w:sz w:val="20"/>
              </w:rPr>
              <w:t>DEC001</w:t>
            </w:r>
          </w:p>
        </w:tc>
        <w:tc>
          <w:tcPr>
            <w:tcW w:type="dxa" w:w="2160"/>
          </w:tcPr>
          <w:p>
            <w:r>
              <w:rPr>
                <w:sz w:val="20"/>
              </w:rPr>
              <w:t>RAID Log, Minutes, SteerCo Pack</w:t>
            </w:r>
          </w:p>
        </w:tc>
      </w:tr>
      <w:tr>
        <w:tc>
          <w:tcPr>
            <w:tcW w:type="dxa" w:w="2160"/>
          </w:tcPr>
          <w:p>
            <w:r>
              <w:rPr>
                <w:sz w:val="20"/>
              </w:rPr>
              <w:t>Action ID</w:t>
            </w:r>
          </w:p>
        </w:tc>
        <w:tc>
          <w:tcPr>
            <w:tcW w:type="dxa" w:w="2160"/>
          </w:tcPr>
          <w:p>
            <w:r>
              <w:rPr>
                <w:sz w:val="20"/>
              </w:rPr>
              <w:t>X###</w:t>
            </w:r>
          </w:p>
        </w:tc>
        <w:tc>
          <w:tcPr>
            <w:tcW w:type="dxa" w:w="2160"/>
          </w:tcPr>
          <w:p>
            <w:r>
              <w:rPr>
                <w:sz w:val="20"/>
              </w:rPr>
              <w:t>X001</w:t>
            </w:r>
          </w:p>
        </w:tc>
        <w:tc>
          <w:tcPr>
            <w:tcW w:type="dxa" w:w="2160"/>
          </w:tcPr>
          <w:p>
            <w:r>
              <w:rPr>
                <w:sz w:val="20"/>
              </w:rPr>
              <w:t>RAID Log, Minutes, SteerCo Pack</w:t>
            </w:r>
          </w:p>
        </w:tc>
      </w:tr>
      <w:tr>
        <w:tc>
          <w:tcPr>
            <w:tcW w:type="dxa" w:w="2160"/>
          </w:tcPr>
          <w:p>
            <w:r>
              <w:rPr>
                <w:sz w:val="20"/>
              </w:rPr>
              <w:t>Change Request Number</w:t>
            </w:r>
          </w:p>
        </w:tc>
        <w:tc>
          <w:tcPr>
            <w:tcW w:type="dxa" w:w="2160"/>
          </w:tcPr>
          <w:p>
            <w:r>
              <w:rPr>
                <w:sz w:val="20"/>
              </w:rPr>
              <w:t>CR-NN</w:t>
            </w:r>
          </w:p>
        </w:tc>
        <w:tc>
          <w:tcPr>
            <w:tcW w:type="dxa" w:w="2160"/>
          </w:tcPr>
          <w:p>
            <w:r>
              <w:rPr>
                <w:sz w:val="20"/>
              </w:rPr>
              <w:t>CR-01</w:t>
            </w:r>
          </w:p>
        </w:tc>
        <w:tc>
          <w:tcPr>
            <w:tcW w:type="dxa" w:w="2160"/>
          </w:tcPr>
          <w:p>
            <w:r>
              <w:rPr>
                <w:sz w:val="20"/>
              </w:rPr>
              <w:t>Change Request Form, CR Tracker, CR Log</w:t>
            </w:r>
          </w:p>
        </w:tc>
      </w:tr>
      <w:tr>
        <w:tc>
          <w:tcPr>
            <w:tcW w:type="dxa" w:w="2160"/>
          </w:tcPr>
          <w:p>
            <w:r>
              <w:rPr>
                <w:sz w:val="20"/>
              </w:rPr>
              <w:t>Lessons Learned ID</w:t>
            </w:r>
          </w:p>
        </w:tc>
        <w:tc>
          <w:tcPr>
            <w:tcW w:type="dxa" w:w="2160"/>
          </w:tcPr>
          <w:p>
            <w:r>
              <w:rPr>
                <w:sz w:val="20"/>
              </w:rPr>
              <w:t>LL###</w:t>
            </w:r>
          </w:p>
        </w:tc>
        <w:tc>
          <w:tcPr>
            <w:tcW w:type="dxa" w:w="2160"/>
          </w:tcPr>
          <w:p>
            <w:r>
              <w:rPr>
                <w:sz w:val="20"/>
              </w:rPr>
              <w:t>LL001</w:t>
            </w:r>
          </w:p>
        </w:tc>
        <w:tc>
          <w:tcPr>
            <w:tcW w:type="dxa" w:w="2160"/>
          </w:tcPr>
          <w:p>
            <w:r>
              <w:rPr>
                <w:sz w:val="20"/>
              </w:rPr>
              <w:t>RAID Log</w:t>
            </w:r>
          </w:p>
        </w:tc>
      </w:tr>
      <w:tr>
        <w:tc>
          <w:tcPr>
            <w:tcW w:type="dxa" w:w="2160"/>
          </w:tcPr>
          <w:p>
            <w:r>
              <w:rPr>
                <w:sz w:val="20"/>
              </w:rPr>
              <w:t>Backlog ID</w:t>
            </w:r>
          </w:p>
        </w:tc>
        <w:tc>
          <w:tcPr>
            <w:tcW w:type="dxa" w:w="2160"/>
          </w:tcPr>
          <w:p>
            <w:r>
              <w:rPr>
                <w:sz w:val="20"/>
              </w:rPr>
              <w:t>BL###</w:t>
            </w:r>
          </w:p>
        </w:tc>
        <w:tc>
          <w:tcPr>
            <w:tcW w:type="dxa" w:w="2160"/>
          </w:tcPr>
          <w:p>
            <w:r>
              <w:rPr>
                <w:sz w:val="20"/>
              </w:rPr>
              <w:t>BL001</w:t>
            </w:r>
          </w:p>
        </w:tc>
        <w:tc>
          <w:tcPr>
            <w:tcW w:type="dxa" w:w="2160"/>
          </w:tcPr>
          <w:p>
            <w:r>
              <w:rPr>
                <w:sz w:val="20"/>
              </w:rPr>
              <w:t>RAID Log</w:t>
            </w:r>
          </w:p>
        </w:tc>
      </w:tr>
      <w:tr>
        <w:tc>
          <w:tcPr>
            <w:tcW w:type="dxa" w:w="2160"/>
          </w:tcPr>
          <w:p>
            <w:r>
              <w:rPr>
                <w:sz w:val="20"/>
              </w:rPr>
              <w:t>RACI ID</w:t>
            </w:r>
          </w:p>
        </w:tc>
        <w:tc>
          <w:tcPr>
            <w:tcW w:type="dxa" w:w="2160"/>
          </w:tcPr>
          <w:p>
            <w:r>
              <w:rPr>
                <w:sz w:val="20"/>
              </w:rPr>
              <w:t>RACI###</w:t>
            </w:r>
          </w:p>
        </w:tc>
        <w:tc>
          <w:tcPr>
            <w:tcW w:type="dxa" w:w="2160"/>
          </w:tcPr>
          <w:p>
            <w:r>
              <w:rPr>
                <w:sz w:val="20"/>
              </w:rPr>
              <w:t>RACI001</w:t>
            </w:r>
          </w:p>
        </w:tc>
        <w:tc>
          <w:tcPr>
            <w:tcW w:type="dxa" w:w="2160"/>
          </w:tcPr>
          <w:p>
            <w:r>
              <w:rPr>
                <w:sz w:val="20"/>
              </w:rPr>
              <w:t>RACI</w:t>
            </w:r>
          </w:p>
        </w:tc>
      </w:tr>
      <w:tr>
        <w:tc>
          <w:tcPr>
            <w:tcW w:type="dxa" w:w="2160"/>
          </w:tcPr>
          <w:p>
            <w:r>
              <w:rPr>
                <w:sz w:val="20"/>
              </w:rPr>
              <w:t>Debt ID</w:t>
            </w:r>
          </w:p>
        </w:tc>
        <w:tc>
          <w:tcPr>
            <w:tcW w:type="dxa" w:w="2160"/>
          </w:tcPr>
          <w:p>
            <w:r>
              <w:rPr>
                <w:sz w:val="20"/>
              </w:rPr>
              <w:t>TD-NNN</w:t>
            </w:r>
          </w:p>
        </w:tc>
        <w:tc>
          <w:tcPr>
            <w:tcW w:type="dxa" w:w="2160"/>
          </w:tcPr>
          <w:p>
            <w:r>
              <w:rPr>
                <w:sz w:val="20"/>
              </w:rPr>
              <w:t>TD-001</w:t>
            </w:r>
          </w:p>
        </w:tc>
        <w:tc>
          <w:tcPr>
            <w:tcW w:type="dxa" w:w="2160"/>
          </w:tcPr>
          <w:p>
            <w:r>
              <w:rPr>
                <w:sz w:val="20"/>
              </w:rPr>
              <w:t>Technical Debt Log</w:t>
            </w:r>
          </w:p>
        </w:tc>
      </w:tr>
    </w:tbl>
    <w:p>
      <w:pPr>
        <w:pStyle w:val="Heading1"/>
      </w:pPr>
      <w:r>
        <w:t>4. Assigning a new ID</w:t>
      </w:r>
    </w:p>
    <w:p>
      <w:r>
        <w:t>Follow the same simple rule for every ID type in the table above:</w:t>
      </w:r>
    </w:p>
    <w:p>
      <w:pPr>
        <w:pStyle w:val="ListBullet"/>
      </w:pPr>
      <w:r>
        <w:t>Open the relevant tab in the RAID and Tracker Logs (or the RACI workbook for a RACI ID, or the Idea Log for an Idea ID).</w:t>
      </w:r>
    </w:p>
    <w:p>
      <w:pPr>
        <w:pStyle w:val="ListBullet"/>
      </w:pPr>
      <w:r>
        <w:t>Find the highest number currently in use for that prefix.</w:t>
      </w:r>
    </w:p>
    <w:p>
      <w:pPr>
        <w:pStyle w:val="ListBullet"/>
      </w:pPr>
      <w:r>
        <w:t>Assign the next number in sequence — never skip, never reuse a retired number, never renumber existing rows.</w:t>
      </w:r>
    </w:p>
    <w:p>
      <w:pPr>
        <w:pStyle w:val="ListBullet"/>
      </w:pPr>
      <w:r>
        <w:t>Pad the number to match the format shown above (three digits for most RAID items, two digits for Change Requests) so lists sort correctly.</w:t>
      </w:r>
    </w:p>
    <w:p>
      <w:r>
        <w:t>The Project Reference is the one exception — it is assigned once, by the PMO, when the initiative is first logged on the PTIP, and is never reassigned.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1F3864"/>
    <w:rsid w:val="001F3864"/>
    <w:rsid w:val="002E5496"/>
    <w:rsid w:val="002E5496"/>
    <w:rsid w:val="001F38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F38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64"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496"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